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559BC5">
      <w:pPr>
        <w:jc w:val="center"/>
        <w:rPr>
          <w:rFonts w:hint="eastAsia" w:ascii="方正小标宋简体" w:eastAsia="方正小标宋简体"/>
          <w:sz w:val="36"/>
          <w:szCs w:val="36"/>
        </w:rPr>
      </w:pPr>
      <w:r>
        <w:rPr>
          <w:rFonts w:hint="eastAsia" w:ascii="方正小标宋简体" w:eastAsia="方正小标宋简体"/>
          <w:sz w:val="36"/>
          <w:szCs w:val="36"/>
        </w:rPr>
        <w:t>危险性较大的分部分项工程清单</w:t>
      </w:r>
    </w:p>
    <w:p w14:paraId="7BEFDDAC">
      <w:pPr>
        <w:jc w:val="center"/>
        <w:rPr>
          <w:rFonts w:hint="eastAsia" w:ascii="方正小标宋简体" w:eastAsia="方正小标宋简体"/>
          <w:sz w:val="36"/>
          <w:szCs w:val="36"/>
        </w:rPr>
      </w:pPr>
    </w:p>
    <w:tbl>
      <w:tblPr>
        <w:tblStyle w:val="7"/>
        <w:tblW w:w="0" w:type="auto"/>
        <w:tblInd w:w="-138" w:type="dxa"/>
        <w:tblLayout w:type="fixed"/>
        <w:tblCellMar>
          <w:top w:w="0" w:type="dxa"/>
          <w:left w:w="108" w:type="dxa"/>
          <w:bottom w:w="0" w:type="dxa"/>
          <w:right w:w="108" w:type="dxa"/>
        </w:tblCellMar>
      </w:tblPr>
      <w:tblGrid>
        <w:gridCol w:w="1285"/>
        <w:gridCol w:w="3617"/>
        <w:gridCol w:w="2148"/>
        <w:gridCol w:w="851"/>
        <w:gridCol w:w="1985"/>
      </w:tblGrid>
      <w:tr w14:paraId="7C75A83C">
        <w:tblPrEx>
          <w:tblCellMar>
            <w:top w:w="0" w:type="dxa"/>
            <w:left w:w="108" w:type="dxa"/>
            <w:bottom w:w="0" w:type="dxa"/>
            <w:right w:w="108" w:type="dxa"/>
          </w:tblCellMar>
        </w:tblPrEx>
        <w:trPr>
          <w:trHeight w:val="435" w:hRule="atLeast"/>
        </w:trPr>
        <w:tc>
          <w:tcPr>
            <w:tcW w:w="1285" w:type="dxa"/>
            <w:tcBorders>
              <w:top w:val="single" w:color="auto" w:sz="4" w:space="0"/>
              <w:left w:val="single" w:color="auto" w:sz="4" w:space="0"/>
              <w:bottom w:val="single" w:color="auto" w:sz="4" w:space="0"/>
              <w:right w:val="single" w:color="auto" w:sz="4" w:space="0"/>
            </w:tcBorders>
            <w:vAlign w:val="center"/>
          </w:tcPr>
          <w:p w14:paraId="1320FB8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黑体_GBK" w:hAnsi="方正黑体_GBK" w:eastAsia="方正黑体_GBK" w:cs="方正黑体_GBK"/>
                <w:b w:val="0"/>
                <w:bCs w:val="0"/>
                <w:sz w:val="24"/>
              </w:rPr>
            </w:pPr>
            <w:r>
              <w:rPr>
                <w:rFonts w:hint="eastAsia" w:ascii="方正黑体_GBK" w:hAnsi="方正黑体_GBK" w:eastAsia="方正黑体_GBK" w:cs="方正黑体_GBK"/>
                <w:b w:val="0"/>
                <w:bCs w:val="0"/>
                <w:sz w:val="24"/>
              </w:rPr>
              <w:t>工程名称</w:t>
            </w:r>
          </w:p>
        </w:tc>
        <w:tc>
          <w:tcPr>
            <w:tcW w:w="3617" w:type="dxa"/>
            <w:tcBorders>
              <w:top w:val="single" w:color="auto" w:sz="4" w:space="0"/>
              <w:left w:val="single" w:color="auto" w:sz="4" w:space="0"/>
              <w:bottom w:val="single" w:color="auto" w:sz="4" w:space="0"/>
              <w:right w:val="single" w:color="auto" w:sz="4" w:space="0"/>
            </w:tcBorders>
            <w:vAlign w:val="center"/>
          </w:tcPr>
          <w:p w14:paraId="785590B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黑体_GBK" w:hAnsi="方正黑体_GBK" w:eastAsia="方正黑体_GBK" w:cs="方正黑体_GBK"/>
                <w:b w:val="0"/>
                <w:bCs w:val="0"/>
                <w:sz w:val="24"/>
              </w:rPr>
            </w:pPr>
          </w:p>
        </w:tc>
        <w:tc>
          <w:tcPr>
            <w:tcW w:w="2148" w:type="dxa"/>
            <w:tcBorders>
              <w:top w:val="single" w:color="auto" w:sz="4" w:space="0"/>
              <w:left w:val="single" w:color="auto" w:sz="4" w:space="0"/>
              <w:bottom w:val="single" w:color="auto" w:sz="4" w:space="0"/>
              <w:right w:val="single" w:color="auto" w:sz="4" w:space="0"/>
            </w:tcBorders>
            <w:vAlign w:val="center"/>
          </w:tcPr>
          <w:p w14:paraId="5795C77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黑体_GBK" w:hAnsi="方正黑体_GBK" w:eastAsia="方正黑体_GBK" w:cs="方正黑体_GBK"/>
                <w:b w:val="0"/>
                <w:bCs w:val="0"/>
                <w:sz w:val="24"/>
              </w:rPr>
            </w:pPr>
            <w:r>
              <w:rPr>
                <w:rFonts w:hint="eastAsia" w:ascii="方正黑体_GBK" w:hAnsi="方正黑体_GBK" w:eastAsia="方正黑体_GBK" w:cs="方正黑体_GBK"/>
                <w:b w:val="0"/>
                <w:bCs w:val="0"/>
                <w:sz w:val="24"/>
              </w:rPr>
              <w:t>施工安全监督编号</w:t>
            </w:r>
          </w:p>
        </w:tc>
        <w:tc>
          <w:tcPr>
            <w:tcW w:w="2836" w:type="dxa"/>
            <w:gridSpan w:val="2"/>
            <w:tcBorders>
              <w:top w:val="single" w:color="auto" w:sz="4" w:space="0"/>
              <w:left w:val="nil"/>
              <w:bottom w:val="single" w:color="auto" w:sz="4" w:space="0"/>
              <w:right w:val="single" w:color="auto" w:sz="4" w:space="0"/>
            </w:tcBorders>
            <w:vAlign w:val="center"/>
          </w:tcPr>
          <w:p w14:paraId="73D322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cs="宋体" w:asciiTheme="minorEastAsia" w:hAnsiTheme="minorEastAsia" w:eastAsiaTheme="minorEastAsia"/>
                <w:b/>
                <w:bCs/>
                <w:kern w:val="0"/>
                <w:sz w:val="24"/>
              </w:rPr>
            </w:pPr>
          </w:p>
        </w:tc>
      </w:tr>
      <w:tr w14:paraId="6E98C72C">
        <w:tblPrEx>
          <w:tblCellMar>
            <w:top w:w="0" w:type="dxa"/>
            <w:left w:w="108" w:type="dxa"/>
            <w:bottom w:w="0" w:type="dxa"/>
            <w:right w:w="108" w:type="dxa"/>
          </w:tblCellMar>
        </w:tblPrEx>
        <w:trPr>
          <w:trHeight w:val="43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73BF6F1A">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bCs/>
                <w:kern w:val="0"/>
                <w:sz w:val="28"/>
                <w:szCs w:val="28"/>
              </w:rPr>
            </w:pPr>
            <w:r>
              <w:rPr>
                <w:rFonts w:hint="eastAsia" w:ascii="方正黑体_GBK" w:hAnsi="方正黑体_GBK" w:eastAsia="方正黑体_GBK" w:cs="方正黑体_GBK"/>
                <w:b w:val="0"/>
                <w:bCs w:val="0"/>
                <w:kern w:val="0"/>
                <w:sz w:val="28"/>
                <w:szCs w:val="28"/>
              </w:rPr>
              <w:t>一、危险性较大的分部分项工程清单</w:t>
            </w:r>
          </w:p>
        </w:tc>
        <w:tc>
          <w:tcPr>
            <w:tcW w:w="851" w:type="dxa"/>
            <w:tcBorders>
              <w:top w:val="single" w:color="auto" w:sz="4" w:space="0"/>
              <w:left w:val="nil"/>
              <w:bottom w:val="single" w:color="auto" w:sz="4" w:space="0"/>
              <w:right w:val="single" w:color="auto" w:sz="4" w:space="0"/>
            </w:tcBorders>
            <w:vAlign w:val="center"/>
          </w:tcPr>
          <w:p w14:paraId="38511D0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b/>
                <w:bCs/>
                <w:kern w:val="0"/>
                <w:sz w:val="28"/>
                <w:szCs w:val="28"/>
              </w:rPr>
            </w:pPr>
            <w:r>
              <w:rPr>
                <w:rFonts w:hint="default" w:ascii="Times New Roman" w:hAnsi="Times New Roman" w:eastAsia="方正仿宋_GBK" w:cs="Times New Roman"/>
                <w:b/>
                <w:bCs/>
                <w:kern w:val="0"/>
                <w:sz w:val="28"/>
                <w:szCs w:val="28"/>
              </w:rPr>
              <w:t>是否涉及</w:t>
            </w:r>
          </w:p>
        </w:tc>
        <w:tc>
          <w:tcPr>
            <w:tcW w:w="1985" w:type="dxa"/>
            <w:tcBorders>
              <w:top w:val="single" w:color="auto" w:sz="4" w:space="0"/>
              <w:left w:val="nil"/>
              <w:bottom w:val="single" w:color="auto" w:sz="4" w:space="0"/>
              <w:right w:val="single" w:color="auto" w:sz="4" w:space="0"/>
            </w:tcBorders>
            <w:vAlign w:val="center"/>
          </w:tcPr>
          <w:p w14:paraId="38A81A2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b/>
                <w:bCs/>
                <w:kern w:val="0"/>
                <w:sz w:val="28"/>
                <w:szCs w:val="28"/>
              </w:rPr>
            </w:pPr>
            <w:r>
              <w:rPr>
                <w:rFonts w:hint="default" w:ascii="Times New Roman" w:hAnsi="Times New Roman" w:eastAsia="方正仿宋_GBK" w:cs="Times New Roman"/>
                <w:b/>
                <w:bCs/>
                <w:kern w:val="0"/>
                <w:sz w:val="28"/>
                <w:szCs w:val="28"/>
              </w:rPr>
              <w:t>部位（如涉及）</w:t>
            </w:r>
          </w:p>
        </w:tc>
      </w:tr>
      <w:tr w14:paraId="4AD035B5">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7EAA01BC">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eastAsia" w:ascii="方正楷体_GBK" w:hAnsi="方正楷体_GBK" w:eastAsia="方正楷体_GBK" w:cs="方正楷体_GBK"/>
                <w:b/>
                <w:bCs w:val="0"/>
                <w:kern w:val="0"/>
                <w:sz w:val="28"/>
                <w:szCs w:val="28"/>
              </w:rPr>
              <w:t>（一）基坑工程</w:t>
            </w:r>
          </w:p>
        </w:tc>
        <w:tc>
          <w:tcPr>
            <w:tcW w:w="851" w:type="dxa"/>
            <w:tcBorders>
              <w:top w:val="single" w:color="auto" w:sz="4" w:space="0"/>
              <w:left w:val="nil"/>
              <w:bottom w:val="single" w:color="auto" w:sz="4" w:space="0"/>
              <w:right w:val="single" w:color="auto" w:sz="4" w:space="0"/>
            </w:tcBorders>
            <w:vAlign w:val="center"/>
          </w:tcPr>
          <w:p w14:paraId="57CC5451">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33941735">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6BA34E11">
        <w:tblPrEx>
          <w:tblCellMar>
            <w:top w:w="0" w:type="dxa"/>
            <w:left w:w="108" w:type="dxa"/>
            <w:bottom w:w="0" w:type="dxa"/>
            <w:right w:w="108" w:type="dxa"/>
          </w:tblCellMar>
        </w:tblPrEx>
        <w:trPr>
          <w:trHeight w:val="1236"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2404ABD3">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开挖深度超过3m（含3m）的基坑（槽）的土方开挖、支护、降水工程。</w:t>
            </w:r>
          </w:p>
        </w:tc>
        <w:tc>
          <w:tcPr>
            <w:tcW w:w="851" w:type="dxa"/>
            <w:tcBorders>
              <w:top w:val="single" w:color="auto" w:sz="4" w:space="0"/>
              <w:left w:val="nil"/>
              <w:bottom w:val="single" w:color="auto" w:sz="4" w:space="0"/>
              <w:right w:val="single" w:color="auto" w:sz="4" w:space="0"/>
            </w:tcBorders>
            <w:vAlign w:val="center"/>
          </w:tcPr>
          <w:p w14:paraId="7CD15DA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1057587D">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326B0FF2">
        <w:tblPrEx>
          <w:tblCellMar>
            <w:top w:w="0" w:type="dxa"/>
            <w:left w:w="108" w:type="dxa"/>
            <w:bottom w:w="0" w:type="dxa"/>
            <w:right w:w="108" w:type="dxa"/>
          </w:tblCellMar>
        </w:tblPrEx>
        <w:trPr>
          <w:trHeight w:val="1690"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1646E9E9">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开挖深度虽未超过3m，但地质条件、周围环境和地下管线复杂，或影响毗邻建、构筑物安全的基坑（槽）的土方开挖、支护、降水工程。</w:t>
            </w:r>
          </w:p>
        </w:tc>
        <w:tc>
          <w:tcPr>
            <w:tcW w:w="851" w:type="dxa"/>
            <w:tcBorders>
              <w:top w:val="single" w:color="auto" w:sz="4" w:space="0"/>
              <w:left w:val="nil"/>
              <w:bottom w:val="single" w:color="auto" w:sz="4" w:space="0"/>
              <w:right w:val="single" w:color="auto" w:sz="4" w:space="0"/>
            </w:tcBorders>
            <w:vAlign w:val="center"/>
          </w:tcPr>
          <w:p w14:paraId="6AFB719E">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323F9AE5">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3BB3BDBB">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31569E5B">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方正楷体_GBK" w:hAnsi="方正楷体_GBK" w:eastAsia="方正楷体_GBK" w:cs="方正楷体_GBK"/>
                <w:b/>
                <w:bCs w:val="0"/>
                <w:kern w:val="0"/>
                <w:sz w:val="28"/>
                <w:szCs w:val="28"/>
              </w:rPr>
              <w:t>（二）模板工程及支撑体系</w:t>
            </w:r>
          </w:p>
        </w:tc>
        <w:tc>
          <w:tcPr>
            <w:tcW w:w="851" w:type="dxa"/>
            <w:tcBorders>
              <w:top w:val="single" w:color="auto" w:sz="4" w:space="0"/>
              <w:left w:val="nil"/>
              <w:bottom w:val="single" w:color="auto" w:sz="4" w:space="0"/>
              <w:right w:val="single" w:color="auto" w:sz="4" w:space="0"/>
            </w:tcBorders>
            <w:vAlign w:val="center"/>
          </w:tcPr>
          <w:p w14:paraId="4B77C233">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25A61051">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41E01688">
        <w:tblPrEx>
          <w:tblCellMar>
            <w:top w:w="0" w:type="dxa"/>
            <w:left w:w="108" w:type="dxa"/>
            <w:bottom w:w="0" w:type="dxa"/>
            <w:right w:w="108" w:type="dxa"/>
          </w:tblCellMar>
        </w:tblPrEx>
        <w:trPr>
          <w:trHeight w:val="1156"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0265A803">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1.各类工具式模板工程：包括大模板、滑模、爬模、飞模、挂篮、隧道模等工程。</w:t>
            </w:r>
          </w:p>
        </w:tc>
        <w:tc>
          <w:tcPr>
            <w:tcW w:w="851" w:type="dxa"/>
            <w:tcBorders>
              <w:top w:val="single" w:color="auto" w:sz="4" w:space="0"/>
              <w:left w:val="nil"/>
              <w:bottom w:val="single" w:color="auto" w:sz="4" w:space="0"/>
              <w:right w:val="single" w:color="auto" w:sz="4" w:space="0"/>
            </w:tcBorders>
            <w:vAlign w:val="center"/>
          </w:tcPr>
          <w:p w14:paraId="31AF863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42BF2166">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63999131">
        <w:tblPrEx>
          <w:tblCellMar>
            <w:top w:w="0" w:type="dxa"/>
            <w:left w:w="108" w:type="dxa"/>
            <w:bottom w:w="0" w:type="dxa"/>
            <w:right w:w="108" w:type="dxa"/>
          </w:tblCellMar>
        </w:tblPrEx>
        <w:trPr>
          <w:trHeight w:val="2280"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0523B8AB">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2.混凝土模板支撑工程：搭设高度5m及以上；搭设跨度10m及以上；施工总荷载10kN/m</w:t>
            </w:r>
            <w:r>
              <w:rPr>
                <w:rFonts w:hint="default" w:ascii="Times New Roman" w:hAnsi="Times New Roman" w:eastAsia="方正仿宋_GBK" w:cs="Times New Roman"/>
                <w:kern w:val="0"/>
                <w:sz w:val="28"/>
                <w:szCs w:val="28"/>
                <w:vertAlign w:val="superscript"/>
              </w:rPr>
              <w:t>2</w:t>
            </w:r>
            <w:r>
              <w:rPr>
                <w:rFonts w:hint="default" w:ascii="Times New Roman" w:hAnsi="Times New Roman" w:eastAsia="方正仿宋_GBK" w:cs="Times New Roman"/>
                <w:kern w:val="0"/>
                <w:sz w:val="28"/>
                <w:szCs w:val="28"/>
              </w:rPr>
              <w:t>及以上；集中线荷载15kN/m及以上；高度大于支撑水平投影宽度且相对独立无联系构件的混凝土模板支撑工程。</w:t>
            </w:r>
          </w:p>
        </w:tc>
        <w:tc>
          <w:tcPr>
            <w:tcW w:w="851" w:type="dxa"/>
            <w:tcBorders>
              <w:top w:val="single" w:color="auto" w:sz="4" w:space="0"/>
              <w:left w:val="nil"/>
              <w:bottom w:val="single" w:color="auto" w:sz="4" w:space="0"/>
              <w:right w:val="single" w:color="auto" w:sz="4" w:space="0"/>
            </w:tcBorders>
            <w:vAlign w:val="center"/>
          </w:tcPr>
          <w:p w14:paraId="1DDBD0D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18382A02">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0A4B9D22">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28091AE3">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3.承重支撑体系：用于钢结构安装等满堂支撑体系。</w:t>
            </w:r>
          </w:p>
        </w:tc>
        <w:tc>
          <w:tcPr>
            <w:tcW w:w="851" w:type="dxa"/>
            <w:tcBorders>
              <w:top w:val="single" w:color="auto" w:sz="4" w:space="0"/>
              <w:left w:val="nil"/>
              <w:bottom w:val="single" w:color="auto" w:sz="4" w:space="0"/>
              <w:right w:val="single" w:color="auto" w:sz="4" w:space="0"/>
            </w:tcBorders>
            <w:vAlign w:val="center"/>
          </w:tcPr>
          <w:p w14:paraId="04062B8E">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008BAAF0">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44A3F3FB">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0B31B910">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方正楷体_GBK" w:hAnsi="方正楷体_GBK" w:eastAsia="方正楷体_GBK" w:cs="方正楷体_GBK"/>
                <w:b/>
                <w:bCs w:val="0"/>
                <w:kern w:val="0"/>
                <w:sz w:val="28"/>
                <w:szCs w:val="28"/>
              </w:rPr>
              <w:t>（三）起重吊装及安装拆卸工程</w:t>
            </w:r>
          </w:p>
        </w:tc>
        <w:tc>
          <w:tcPr>
            <w:tcW w:w="851" w:type="dxa"/>
            <w:tcBorders>
              <w:top w:val="single" w:color="auto" w:sz="4" w:space="0"/>
              <w:left w:val="nil"/>
              <w:bottom w:val="single" w:color="auto" w:sz="4" w:space="0"/>
              <w:right w:val="single" w:color="auto" w:sz="4" w:space="0"/>
            </w:tcBorders>
            <w:vAlign w:val="center"/>
          </w:tcPr>
          <w:p w14:paraId="29785E43">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2BF16914">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5272B574">
        <w:tblPrEx>
          <w:tblCellMar>
            <w:top w:w="0" w:type="dxa"/>
            <w:left w:w="108" w:type="dxa"/>
            <w:bottom w:w="0" w:type="dxa"/>
            <w:right w:w="108" w:type="dxa"/>
          </w:tblCellMar>
        </w:tblPrEx>
        <w:trPr>
          <w:trHeight w:val="1123"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2EF8A228">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1.采用非常规起重设备、方法，且单件起吊重量在10kN及以上的起重吊装工程。</w:t>
            </w:r>
          </w:p>
        </w:tc>
        <w:tc>
          <w:tcPr>
            <w:tcW w:w="851" w:type="dxa"/>
            <w:tcBorders>
              <w:top w:val="single" w:color="auto" w:sz="4" w:space="0"/>
              <w:left w:val="nil"/>
              <w:bottom w:val="single" w:color="auto" w:sz="4" w:space="0"/>
              <w:right w:val="single" w:color="auto" w:sz="4" w:space="0"/>
            </w:tcBorders>
            <w:vAlign w:val="center"/>
          </w:tcPr>
          <w:p w14:paraId="203F46A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5C2CAC0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0050C7B5">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1EDF5B35">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2.采用起重机械进行安装的工程。</w:t>
            </w:r>
          </w:p>
        </w:tc>
        <w:tc>
          <w:tcPr>
            <w:tcW w:w="851" w:type="dxa"/>
            <w:tcBorders>
              <w:top w:val="single" w:color="auto" w:sz="4" w:space="0"/>
              <w:left w:val="nil"/>
              <w:bottom w:val="single" w:color="auto" w:sz="4" w:space="0"/>
              <w:right w:val="single" w:color="auto" w:sz="4" w:space="0"/>
            </w:tcBorders>
            <w:vAlign w:val="center"/>
          </w:tcPr>
          <w:p w14:paraId="6A414F21">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55999853">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50240348">
        <w:tblPrEx>
          <w:tblCellMar>
            <w:top w:w="0" w:type="dxa"/>
            <w:left w:w="108" w:type="dxa"/>
            <w:bottom w:w="0" w:type="dxa"/>
            <w:right w:w="108" w:type="dxa"/>
          </w:tblCellMar>
        </w:tblPrEx>
        <w:trPr>
          <w:trHeight w:val="90"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34955456">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3.起重机械设备自身的安装、拆卸。</w:t>
            </w:r>
          </w:p>
        </w:tc>
        <w:tc>
          <w:tcPr>
            <w:tcW w:w="851" w:type="dxa"/>
            <w:tcBorders>
              <w:top w:val="single" w:color="auto" w:sz="4" w:space="0"/>
              <w:left w:val="nil"/>
              <w:bottom w:val="single" w:color="auto" w:sz="4" w:space="0"/>
              <w:right w:val="single" w:color="auto" w:sz="4" w:space="0"/>
            </w:tcBorders>
            <w:vAlign w:val="center"/>
          </w:tcPr>
          <w:p w14:paraId="6A366D92">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7121D45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498098D6">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55E73CC7">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方正楷体_GBK" w:hAnsi="方正楷体_GBK" w:eastAsia="方正楷体_GBK" w:cs="方正楷体_GBK"/>
                <w:b/>
                <w:bCs w:val="0"/>
                <w:kern w:val="0"/>
                <w:sz w:val="28"/>
                <w:szCs w:val="28"/>
              </w:rPr>
              <w:t>（四）脚手架工程</w:t>
            </w:r>
          </w:p>
        </w:tc>
        <w:tc>
          <w:tcPr>
            <w:tcW w:w="851" w:type="dxa"/>
            <w:tcBorders>
              <w:top w:val="single" w:color="auto" w:sz="4" w:space="0"/>
              <w:left w:val="nil"/>
              <w:bottom w:val="single" w:color="auto" w:sz="4" w:space="0"/>
              <w:right w:val="single" w:color="auto" w:sz="4" w:space="0"/>
            </w:tcBorders>
            <w:vAlign w:val="center"/>
          </w:tcPr>
          <w:p w14:paraId="31C78E0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5E9547CE">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60058400">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0E3BF411">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1.搭设高度24m及以上的落地式钢管脚手架工程。</w:t>
            </w:r>
          </w:p>
        </w:tc>
        <w:tc>
          <w:tcPr>
            <w:tcW w:w="851" w:type="dxa"/>
            <w:tcBorders>
              <w:top w:val="single" w:color="auto" w:sz="4" w:space="0"/>
              <w:left w:val="nil"/>
              <w:bottom w:val="single" w:color="auto" w:sz="4" w:space="0"/>
              <w:right w:val="single" w:color="auto" w:sz="4" w:space="0"/>
            </w:tcBorders>
            <w:vAlign w:val="center"/>
          </w:tcPr>
          <w:p w14:paraId="06DD6B7B">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36B7CA26">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32519E96">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742A200B">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2.附着式整体和分片提升脚手架工程。</w:t>
            </w:r>
          </w:p>
        </w:tc>
        <w:tc>
          <w:tcPr>
            <w:tcW w:w="851" w:type="dxa"/>
            <w:tcBorders>
              <w:top w:val="single" w:color="auto" w:sz="4" w:space="0"/>
              <w:left w:val="nil"/>
              <w:bottom w:val="single" w:color="auto" w:sz="4" w:space="0"/>
              <w:right w:val="single" w:color="auto" w:sz="4" w:space="0"/>
            </w:tcBorders>
            <w:vAlign w:val="center"/>
          </w:tcPr>
          <w:p w14:paraId="05CD819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34E55C3E">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4A02B2B8">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5374788B">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3.悬挑式脚手架工程。</w:t>
            </w:r>
          </w:p>
        </w:tc>
        <w:tc>
          <w:tcPr>
            <w:tcW w:w="851" w:type="dxa"/>
            <w:tcBorders>
              <w:top w:val="single" w:color="auto" w:sz="4" w:space="0"/>
              <w:left w:val="nil"/>
              <w:bottom w:val="single" w:color="auto" w:sz="4" w:space="0"/>
              <w:right w:val="single" w:color="auto" w:sz="4" w:space="0"/>
            </w:tcBorders>
            <w:vAlign w:val="center"/>
          </w:tcPr>
          <w:p w14:paraId="3F842EBB">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3C7748F6">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5933D14B">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5BAA1893">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4.高处作业吊篮。</w:t>
            </w:r>
          </w:p>
        </w:tc>
        <w:tc>
          <w:tcPr>
            <w:tcW w:w="851" w:type="dxa"/>
            <w:tcBorders>
              <w:top w:val="single" w:color="auto" w:sz="4" w:space="0"/>
              <w:left w:val="nil"/>
              <w:bottom w:val="single" w:color="auto" w:sz="4" w:space="0"/>
              <w:right w:val="single" w:color="auto" w:sz="4" w:space="0"/>
            </w:tcBorders>
            <w:vAlign w:val="center"/>
          </w:tcPr>
          <w:p w14:paraId="4A84D4A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276ED19B">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7646A639">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2588796B">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5.自制卸料平台、操作平台工程。</w:t>
            </w:r>
          </w:p>
        </w:tc>
        <w:tc>
          <w:tcPr>
            <w:tcW w:w="851" w:type="dxa"/>
            <w:tcBorders>
              <w:top w:val="single" w:color="auto" w:sz="4" w:space="0"/>
              <w:left w:val="nil"/>
              <w:bottom w:val="single" w:color="auto" w:sz="4" w:space="0"/>
              <w:right w:val="single" w:color="auto" w:sz="4" w:space="0"/>
            </w:tcBorders>
            <w:vAlign w:val="center"/>
          </w:tcPr>
          <w:p w14:paraId="5B48C15E">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45A88730">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3A2C4844">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09A27E0A">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6.新型及异型脚手架工程。</w:t>
            </w:r>
          </w:p>
        </w:tc>
        <w:tc>
          <w:tcPr>
            <w:tcW w:w="851" w:type="dxa"/>
            <w:tcBorders>
              <w:top w:val="single" w:color="auto" w:sz="4" w:space="0"/>
              <w:left w:val="nil"/>
              <w:bottom w:val="single" w:color="auto" w:sz="4" w:space="0"/>
              <w:right w:val="single" w:color="auto" w:sz="4" w:space="0"/>
            </w:tcBorders>
            <w:vAlign w:val="center"/>
          </w:tcPr>
          <w:p w14:paraId="2003865E">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0CA97D3D">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7B6E4454">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6450207B">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b/>
                <w:bCs/>
                <w:kern w:val="0"/>
                <w:sz w:val="28"/>
                <w:szCs w:val="28"/>
              </w:rPr>
            </w:pPr>
            <w:r>
              <w:rPr>
                <w:rFonts w:hint="default" w:ascii="方正楷体_GBK" w:hAnsi="方正楷体_GBK" w:eastAsia="方正楷体_GBK" w:cs="方正楷体_GBK"/>
                <w:b/>
                <w:bCs w:val="0"/>
                <w:kern w:val="0"/>
                <w:sz w:val="28"/>
                <w:szCs w:val="28"/>
              </w:rPr>
              <w:t>（五）建筑边坡工程</w:t>
            </w:r>
          </w:p>
        </w:tc>
        <w:tc>
          <w:tcPr>
            <w:tcW w:w="851" w:type="dxa"/>
            <w:tcBorders>
              <w:top w:val="single" w:color="auto" w:sz="4" w:space="0"/>
              <w:left w:val="nil"/>
              <w:bottom w:val="single" w:color="auto" w:sz="4" w:space="0"/>
              <w:right w:val="single" w:color="auto" w:sz="4" w:space="0"/>
            </w:tcBorders>
            <w:vAlign w:val="center"/>
          </w:tcPr>
          <w:p w14:paraId="1906FDA6">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46B069C3">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57E4E80D">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4FF32747">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b/>
                <w:bCs/>
                <w:kern w:val="0"/>
                <w:sz w:val="28"/>
                <w:szCs w:val="28"/>
              </w:rPr>
            </w:pPr>
            <w:r>
              <w:rPr>
                <w:rFonts w:hint="default" w:ascii="Times New Roman" w:hAnsi="Times New Roman" w:eastAsia="方正仿宋_GBK" w:cs="Times New Roman"/>
                <w:kern w:val="0"/>
                <w:sz w:val="28"/>
                <w:szCs w:val="28"/>
              </w:rPr>
              <w:t>1.岩质挖方边坡高度大于15m。</w:t>
            </w:r>
          </w:p>
        </w:tc>
        <w:tc>
          <w:tcPr>
            <w:tcW w:w="851" w:type="dxa"/>
            <w:tcBorders>
              <w:top w:val="single" w:color="auto" w:sz="4" w:space="0"/>
              <w:left w:val="nil"/>
              <w:bottom w:val="single" w:color="auto" w:sz="4" w:space="0"/>
              <w:right w:val="single" w:color="auto" w:sz="4" w:space="0"/>
            </w:tcBorders>
            <w:vAlign w:val="center"/>
          </w:tcPr>
          <w:p w14:paraId="768157D4">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7D08A470">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2456B919">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2D26F848">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b/>
                <w:bCs/>
                <w:kern w:val="0"/>
                <w:sz w:val="28"/>
                <w:szCs w:val="28"/>
              </w:rPr>
            </w:pPr>
            <w:r>
              <w:rPr>
                <w:rFonts w:hint="default" w:ascii="Times New Roman" w:hAnsi="Times New Roman" w:eastAsia="方正仿宋_GBK" w:cs="Times New Roman"/>
                <w:kern w:val="0"/>
                <w:sz w:val="28"/>
                <w:szCs w:val="28"/>
              </w:rPr>
              <w:t>2.土质挖方边坡、路堤边坡高度大于10m或不良地质地段、特殊岩土地段的路堤、挖方边坡。</w:t>
            </w:r>
          </w:p>
        </w:tc>
        <w:tc>
          <w:tcPr>
            <w:tcW w:w="851" w:type="dxa"/>
            <w:tcBorders>
              <w:top w:val="single" w:color="auto" w:sz="4" w:space="0"/>
              <w:left w:val="nil"/>
              <w:bottom w:val="single" w:color="auto" w:sz="4" w:space="0"/>
              <w:right w:val="single" w:color="auto" w:sz="4" w:space="0"/>
            </w:tcBorders>
            <w:vAlign w:val="center"/>
          </w:tcPr>
          <w:p w14:paraId="226C14F5">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582DEB89">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6F60194A">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20AD5984">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方正楷体_GBK" w:hAnsi="方正楷体_GBK" w:eastAsia="方正楷体_GBK" w:cs="方正楷体_GBK"/>
                <w:b/>
                <w:bCs w:val="0"/>
                <w:kern w:val="0"/>
                <w:sz w:val="28"/>
                <w:szCs w:val="28"/>
              </w:rPr>
              <w:t>（六）拆除工程</w:t>
            </w:r>
          </w:p>
        </w:tc>
        <w:tc>
          <w:tcPr>
            <w:tcW w:w="851" w:type="dxa"/>
            <w:tcBorders>
              <w:top w:val="single" w:color="auto" w:sz="4" w:space="0"/>
              <w:left w:val="nil"/>
              <w:bottom w:val="single" w:color="auto" w:sz="4" w:space="0"/>
              <w:right w:val="single" w:color="auto" w:sz="4" w:space="0"/>
            </w:tcBorders>
            <w:vAlign w:val="center"/>
          </w:tcPr>
          <w:p w14:paraId="57A15E48">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1787070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4E6BEC29">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4DE6B794">
            <w:pPr>
              <w:keepNext w:val="0"/>
              <w:keepLines w:val="0"/>
              <w:pageBreakBefore w:val="0"/>
              <w:widowControl/>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kern w:val="0"/>
                <w:sz w:val="28"/>
                <w:szCs w:val="28"/>
              </w:rPr>
            </w:pPr>
            <w:r>
              <w:rPr>
                <w:rFonts w:hint="default" w:ascii="Times New Roman" w:hAnsi="Times New Roman" w:eastAsia="方正仿宋_GBK" w:cs="Times New Roman"/>
                <w:kern w:val="0"/>
                <w:sz w:val="28"/>
                <w:szCs w:val="28"/>
              </w:rPr>
              <w:t>可能影响行人、交通、电力设施、通讯设施或其它建、构筑物安全的拆除工程。</w:t>
            </w:r>
          </w:p>
        </w:tc>
        <w:tc>
          <w:tcPr>
            <w:tcW w:w="851" w:type="dxa"/>
            <w:tcBorders>
              <w:top w:val="single" w:color="auto" w:sz="4" w:space="0"/>
              <w:left w:val="nil"/>
              <w:bottom w:val="single" w:color="auto" w:sz="4" w:space="0"/>
              <w:right w:val="single" w:color="auto" w:sz="4" w:space="0"/>
            </w:tcBorders>
            <w:vAlign w:val="center"/>
          </w:tcPr>
          <w:p w14:paraId="23A0BA9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31872107">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67E81C8E">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179FC360">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方正楷体_GBK" w:hAnsi="方正楷体_GBK" w:eastAsia="方正楷体_GBK" w:cs="方正楷体_GBK"/>
                <w:b/>
                <w:bCs w:val="0"/>
                <w:kern w:val="0"/>
                <w:sz w:val="28"/>
                <w:szCs w:val="28"/>
              </w:rPr>
              <w:t>（七）暗挖工程</w:t>
            </w:r>
          </w:p>
        </w:tc>
        <w:tc>
          <w:tcPr>
            <w:tcW w:w="851" w:type="dxa"/>
            <w:tcBorders>
              <w:top w:val="single" w:color="auto" w:sz="4" w:space="0"/>
              <w:left w:val="nil"/>
              <w:bottom w:val="single" w:color="auto" w:sz="4" w:space="0"/>
              <w:right w:val="single" w:color="auto" w:sz="4" w:space="0"/>
            </w:tcBorders>
            <w:vAlign w:val="center"/>
          </w:tcPr>
          <w:p w14:paraId="418A0B82">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2DC6B57F">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56A790D2">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7F9E8788">
            <w:pPr>
              <w:keepNext w:val="0"/>
              <w:keepLines w:val="0"/>
              <w:pageBreakBefore w:val="0"/>
              <w:widowControl/>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采用矿山法、盾构法、顶管法施工的隧道、洞室工程。</w:t>
            </w:r>
          </w:p>
        </w:tc>
        <w:tc>
          <w:tcPr>
            <w:tcW w:w="851" w:type="dxa"/>
            <w:tcBorders>
              <w:top w:val="single" w:color="auto" w:sz="4" w:space="0"/>
              <w:left w:val="nil"/>
              <w:bottom w:val="single" w:color="auto" w:sz="4" w:space="0"/>
              <w:right w:val="single" w:color="auto" w:sz="4" w:space="0"/>
            </w:tcBorders>
            <w:vAlign w:val="center"/>
          </w:tcPr>
          <w:p w14:paraId="58CA22F5">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389CB79D">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1E2DB307">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2FD27EB4">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方正楷体_GBK" w:hAnsi="方正楷体_GBK" w:eastAsia="方正楷体_GBK" w:cs="方正楷体_GBK"/>
                <w:b/>
                <w:bCs w:val="0"/>
                <w:kern w:val="0"/>
                <w:sz w:val="28"/>
                <w:szCs w:val="28"/>
              </w:rPr>
              <w:t>（八）其它</w:t>
            </w:r>
          </w:p>
        </w:tc>
        <w:tc>
          <w:tcPr>
            <w:tcW w:w="851" w:type="dxa"/>
            <w:tcBorders>
              <w:top w:val="single" w:color="auto" w:sz="4" w:space="0"/>
              <w:left w:val="nil"/>
              <w:bottom w:val="single" w:color="auto" w:sz="4" w:space="0"/>
              <w:right w:val="single" w:color="auto" w:sz="4" w:space="0"/>
            </w:tcBorders>
            <w:vAlign w:val="center"/>
          </w:tcPr>
          <w:p w14:paraId="197443B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282F6DC0">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5940FE7E">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2669DDCE">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1.建筑幕墙安装工程。</w:t>
            </w:r>
          </w:p>
        </w:tc>
        <w:tc>
          <w:tcPr>
            <w:tcW w:w="851" w:type="dxa"/>
            <w:tcBorders>
              <w:top w:val="single" w:color="auto" w:sz="4" w:space="0"/>
              <w:left w:val="nil"/>
              <w:bottom w:val="single" w:color="auto" w:sz="4" w:space="0"/>
              <w:right w:val="single" w:color="auto" w:sz="4" w:space="0"/>
            </w:tcBorders>
            <w:vAlign w:val="center"/>
          </w:tcPr>
          <w:p w14:paraId="1F540640">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3AD7DE51">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057AAFCE">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0E511AB9">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2.钢结构、网架和索膜结构安装工程。</w:t>
            </w:r>
          </w:p>
        </w:tc>
        <w:tc>
          <w:tcPr>
            <w:tcW w:w="851" w:type="dxa"/>
            <w:tcBorders>
              <w:top w:val="single" w:color="auto" w:sz="4" w:space="0"/>
              <w:left w:val="nil"/>
              <w:bottom w:val="single" w:color="auto" w:sz="4" w:space="0"/>
              <w:right w:val="single" w:color="auto" w:sz="4" w:space="0"/>
            </w:tcBorders>
            <w:vAlign w:val="center"/>
          </w:tcPr>
          <w:p w14:paraId="543832D9">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43DC5F9F">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0445E5D3">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7934A950">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3.人工挖扩孔桩工程。</w:t>
            </w:r>
          </w:p>
        </w:tc>
        <w:tc>
          <w:tcPr>
            <w:tcW w:w="851" w:type="dxa"/>
            <w:tcBorders>
              <w:top w:val="single" w:color="auto" w:sz="4" w:space="0"/>
              <w:left w:val="nil"/>
              <w:bottom w:val="single" w:color="auto" w:sz="4" w:space="0"/>
              <w:right w:val="single" w:color="auto" w:sz="4" w:space="0"/>
            </w:tcBorders>
            <w:vAlign w:val="center"/>
          </w:tcPr>
          <w:p w14:paraId="1B083124">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769F308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762DB1B3">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571917C3">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4.地下暗挖、顶管及水下作业工程。</w:t>
            </w:r>
          </w:p>
        </w:tc>
        <w:tc>
          <w:tcPr>
            <w:tcW w:w="851" w:type="dxa"/>
            <w:tcBorders>
              <w:top w:val="single" w:color="auto" w:sz="4" w:space="0"/>
              <w:left w:val="nil"/>
              <w:bottom w:val="single" w:color="auto" w:sz="4" w:space="0"/>
              <w:right w:val="single" w:color="auto" w:sz="4" w:space="0"/>
            </w:tcBorders>
            <w:vAlign w:val="center"/>
          </w:tcPr>
          <w:p w14:paraId="0F6C91F2">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21953D2D">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549D3747">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122B1BF5">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5.装配式建筑混凝土预制构件安装工程。</w:t>
            </w:r>
          </w:p>
        </w:tc>
        <w:tc>
          <w:tcPr>
            <w:tcW w:w="851" w:type="dxa"/>
            <w:tcBorders>
              <w:top w:val="single" w:color="auto" w:sz="4" w:space="0"/>
              <w:left w:val="nil"/>
              <w:bottom w:val="single" w:color="auto" w:sz="4" w:space="0"/>
              <w:right w:val="single" w:color="auto" w:sz="4" w:space="0"/>
            </w:tcBorders>
            <w:vAlign w:val="center"/>
          </w:tcPr>
          <w:p w14:paraId="1C5655A7">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55CEA048">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37BB50F0">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04227F37">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6.大体积混凝土双层或多层钢筋绑扎工程。</w:t>
            </w:r>
          </w:p>
        </w:tc>
        <w:tc>
          <w:tcPr>
            <w:tcW w:w="851" w:type="dxa"/>
            <w:tcBorders>
              <w:top w:val="single" w:color="auto" w:sz="4" w:space="0"/>
              <w:left w:val="nil"/>
              <w:bottom w:val="single" w:color="auto" w:sz="4" w:space="0"/>
              <w:right w:val="single" w:color="auto" w:sz="4" w:space="0"/>
            </w:tcBorders>
            <w:vAlign w:val="center"/>
          </w:tcPr>
          <w:p w14:paraId="20BF5017">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5F2DF710">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00257BA3">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6AC35B96">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7.便桥、临时码头工程。</w:t>
            </w:r>
          </w:p>
        </w:tc>
        <w:tc>
          <w:tcPr>
            <w:tcW w:w="851" w:type="dxa"/>
            <w:tcBorders>
              <w:top w:val="single" w:color="auto" w:sz="4" w:space="0"/>
              <w:left w:val="nil"/>
              <w:bottom w:val="single" w:color="auto" w:sz="4" w:space="0"/>
              <w:right w:val="single" w:color="auto" w:sz="4" w:space="0"/>
            </w:tcBorders>
            <w:vAlign w:val="center"/>
          </w:tcPr>
          <w:p w14:paraId="5991DC09">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52A43DB9">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2DE463C3">
        <w:tblPrEx>
          <w:tblCellMar>
            <w:top w:w="0" w:type="dxa"/>
            <w:left w:w="108" w:type="dxa"/>
            <w:bottom w:w="0" w:type="dxa"/>
            <w:right w:w="108" w:type="dxa"/>
          </w:tblCellMar>
        </w:tblPrEx>
        <w:trPr>
          <w:trHeight w:val="1174"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6A880DFA">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8.采用新技术、新工艺、新材料、新设备及尚无相关技术标准的危险性较大的分部分项工程。</w:t>
            </w:r>
          </w:p>
        </w:tc>
        <w:tc>
          <w:tcPr>
            <w:tcW w:w="851" w:type="dxa"/>
            <w:tcBorders>
              <w:top w:val="single" w:color="auto" w:sz="4" w:space="0"/>
              <w:left w:val="nil"/>
              <w:bottom w:val="single" w:color="auto" w:sz="4" w:space="0"/>
              <w:right w:val="single" w:color="auto" w:sz="4" w:space="0"/>
            </w:tcBorders>
            <w:vAlign w:val="center"/>
          </w:tcPr>
          <w:p w14:paraId="638686F7">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280523CB">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432AF097">
        <w:tblPrEx>
          <w:tblCellMar>
            <w:top w:w="0" w:type="dxa"/>
            <w:left w:w="108" w:type="dxa"/>
            <w:bottom w:w="0" w:type="dxa"/>
            <w:right w:w="108" w:type="dxa"/>
          </w:tblCellMar>
        </w:tblPrEx>
        <w:trPr>
          <w:trHeight w:val="40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64C473F4">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b/>
                <w:bCs/>
                <w:kern w:val="0"/>
                <w:sz w:val="28"/>
                <w:szCs w:val="28"/>
              </w:rPr>
            </w:pPr>
            <w:r>
              <w:rPr>
                <w:rFonts w:hint="default" w:ascii="方正黑体_GBK" w:hAnsi="方正黑体_GBK" w:eastAsia="方正黑体_GBK" w:cs="方正黑体_GBK"/>
                <w:b w:val="0"/>
                <w:bCs w:val="0"/>
                <w:kern w:val="0"/>
                <w:sz w:val="28"/>
                <w:szCs w:val="28"/>
              </w:rPr>
              <w:t>二、超过一定规模的危险性较大的分部分项工程清单</w:t>
            </w:r>
          </w:p>
        </w:tc>
        <w:tc>
          <w:tcPr>
            <w:tcW w:w="851" w:type="dxa"/>
            <w:tcBorders>
              <w:top w:val="single" w:color="auto" w:sz="4" w:space="0"/>
              <w:left w:val="nil"/>
              <w:bottom w:val="single" w:color="auto" w:sz="4" w:space="0"/>
              <w:right w:val="single" w:color="auto" w:sz="4" w:space="0"/>
            </w:tcBorders>
            <w:vAlign w:val="center"/>
          </w:tcPr>
          <w:p w14:paraId="20746D6D">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b/>
                <w:bCs/>
                <w:kern w:val="0"/>
                <w:sz w:val="28"/>
                <w:szCs w:val="28"/>
              </w:rPr>
              <w:t>是否涉及</w:t>
            </w:r>
          </w:p>
        </w:tc>
        <w:tc>
          <w:tcPr>
            <w:tcW w:w="1985" w:type="dxa"/>
            <w:tcBorders>
              <w:top w:val="single" w:color="auto" w:sz="4" w:space="0"/>
              <w:left w:val="nil"/>
              <w:bottom w:val="single" w:color="auto" w:sz="4" w:space="0"/>
              <w:right w:val="single" w:color="auto" w:sz="4" w:space="0"/>
            </w:tcBorders>
            <w:vAlign w:val="center"/>
          </w:tcPr>
          <w:p w14:paraId="3887CC2F">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b/>
                <w:bCs/>
                <w:kern w:val="0"/>
                <w:sz w:val="28"/>
                <w:szCs w:val="28"/>
              </w:rPr>
            </w:pPr>
            <w:r>
              <w:rPr>
                <w:rFonts w:hint="default" w:ascii="Times New Roman" w:hAnsi="Times New Roman" w:eastAsia="方正仿宋_GBK" w:cs="Times New Roman"/>
                <w:b/>
                <w:bCs/>
                <w:kern w:val="0"/>
                <w:sz w:val="28"/>
                <w:szCs w:val="28"/>
              </w:rPr>
              <w:t>部位（如涉及）</w:t>
            </w:r>
          </w:p>
        </w:tc>
      </w:tr>
      <w:tr w14:paraId="04C54AD8">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6CDC5C18">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方正楷体_GBK" w:hAnsi="方正楷体_GBK" w:eastAsia="方正楷体_GBK" w:cs="方正楷体_GBK"/>
                <w:b/>
                <w:bCs w:val="0"/>
                <w:kern w:val="0"/>
                <w:sz w:val="28"/>
                <w:szCs w:val="28"/>
              </w:rPr>
              <w:t>（一）深基坑工程</w:t>
            </w:r>
          </w:p>
        </w:tc>
        <w:tc>
          <w:tcPr>
            <w:tcW w:w="851" w:type="dxa"/>
            <w:tcBorders>
              <w:top w:val="single" w:color="auto" w:sz="4" w:space="0"/>
              <w:left w:val="nil"/>
              <w:bottom w:val="single" w:color="auto" w:sz="4" w:space="0"/>
              <w:right w:val="single" w:color="auto" w:sz="4" w:space="0"/>
            </w:tcBorders>
            <w:vAlign w:val="center"/>
          </w:tcPr>
          <w:p w14:paraId="61AAF91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46BD472D">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056E0C4F">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642EA20B">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开挖深度超过5m（含5m）的基坑（槽）的土方开挖、支护、降水工程。</w:t>
            </w:r>
          </w:p>
        </w:tc>
        <w:tc>
          <w:tcPr>
            <w:tcW w:w="851" w:type="dxa"/>
            <w:tcBorders>
              <w:top w:val="single" w:color="auto" w:sz="4" w:space="0"/>
              <w:left w:val="nil"/>
              <w:bottom w:val="single" w:color="auto" w:sz="4" w:space="0"/>
              <w:right w:val="single" w:color="auto" w:sz="4" w:space="0"/>
            </w:tcBorders>
            <w:vAlign w:val="center"/>
          </w:tcPr>
          <w:p w14:paraId="422CB837">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6A618002">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0C15B472">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14F507DF">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方正楷体_GBK" w:hAnsi="方正楷体_GBK" w:eastAsia="方正楷体_GBK" w:cs="方正楷体_GBK"/>
                <w:b/>
                <w:bCs w:val="0"/>
                <w:kern w:val="0"/>
                <w:sz w:val="28"/>
                <w:szCs w:val="28"/>
              </w:rPr>
              <w:t>（二）模板工程及支撑体系</w:t>
            </w:r>
          </w:p>
        </w:tc>
        <w:tc>
          <w:tcPr>
            <w:tcW w:w="851" w:type="dxa"/>
            <w:tcBorders>
              <w:top w:val="single" w:color="auto" w:sz="4" w:space="0"/>
              <w:left w:val="nil"/>
              <w:bottom w:val="single" w:color="auto" w:sz="4" w:space="0"/>
              <w:right w:val="single" w:color="auto" w:sz="4" w:space="0"/>
            </w:tcBorders>
            <w:vAlign w:val="center"/>
          </w:tcPr>
          <w:p w14:paraId="1AFA225D">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48121F27">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41816A4D">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6703E81C">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1.各类工具式模板工程：包括大模板、滑模、爬模、飞模、挂篮、隧道模等工程。</w:t>
            </w:r>
          </w:p>
        </w:tc>
        <w:tc>
          <w:tcPr>
            <w:tcW w:w="851" w:type="dxa"/>
            <w:tcBorders>
              <w:top w:val="single" w:color="auto" w:sz="4" w:space="0"/>
              <w:left w:val="nil"/>
              <w:bottom w:val="single" w:color="auto" w:sz="4" w:space="0"/>
              <w:right w:val="single" w:color="auto" w:sz="4" w:space="0"/>
            </w:tcBorders>
            <w:vAlign w:val="center"/>
          </w:tcPr>
          <w:p w14:paraId="7668B140">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665D2C3F">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6559B3EC">
        <w:tblPrEx>
          <w:tblCellMar>
            <w:top w:w="0" w:type="dxa"/>
            <w:left w:w="108" w:type="dxa"/>
            <w:bottom w:w="0" w:type="dxa"/>
            <w:right w:w="108" w:type="dxa"/>
          </w:tblCellMar>
        </w:tblPrEx>
        <w:trPr>
          <w:trHeight w:val="1657"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7465AB1B">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2.混凝土模板支撑工程：搭设高度8m及以上；搭设跨度18m及以上，施工总荷载15kN/m</w:t>
            </w:r>
            <w:r>
              <w:rPr>
                <w:rFonts w:hint="default" w:ascii="Times New Roman" w:hAnsi="Times New Roman" w:eastAsia="方正仿宋_GBK" w:cs="Times New Roman"/>
                <w:kern w:val="0"/>
                <w:sz w:val="28"/>
                <w:szCs w:val="28"/>
                <w:vertAlign w:val="superscript"/>
              </w:rPr>
              <w:t>2</w:t>
            </w:r>
            <w:r>
              <w:rPr>
                <w:rFonts w:hint="default" w:ascii="Times New Roman" w:hAnsi="Times New Roman" w:eastAsia="方正仿宋_GBK" w:cs="Times New Roman"/>
                <w:kern w:val="0"/>
                <w:sz w:val="28"/>
                <w:szCs w:val="28"/>
              </w:rPr>
              <w:t>及以上；集中线荷载20kN/m及以上。</w:t>
            </w:r>
          </w:p>
        </w:tc>
        <w:tc>
          <w:tcPr>
            <w:tcW w:w="851" w:type="dxa"/>
            <w:tcBorders>
              <w:top w:val="single" w:color="auto" w:sz="4" w:space="0"/>
              <w:left w:val="nil"/>
              <w:bottom w:val="single" w:color="auto" w:sz="4" w:space="0"/>
              <w:right w:val="single" w:color="auto" w:sz="4" w:space="0"/>
            </w:tcBorders>
            <w:vAlign w:val="center"/>
          </w:tcPr>
          <w:p w14:paraId="40C74B24">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446FF1B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12404BC6">
        <w:tblPrEx>
          <w:tblCellMar>
            <w:top w:w="0" w:type="dxa"/>
            <w:left w:w="108" w:type="dxa"/>
            <w:bottom w:w="0" w:type="dxa"/>
            <w:right w:w="108" w:type="dxa"/>
          </w:tblCellMar>
        </w:tblPrEx>
        <w:trPr>
          <w:trHeight w:val="570"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7124B713">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3.承重支撑体系：用于钢结构安装等满堂支撑体系，承受单点集中荷载7kN以上。</w:t>
            </w:r>
          </w:p>
        </w:tc>
        <w:tc>
          <w:tcPr>
            <w:tcW w:w="851" w:type="dxa"/>
            <w:tcBorders>
              <w:top w:val="single" w:color="auto" w:sz="4" w:space="0"/>
              <w:left w:val="nil"/>
              <w:bottom w:val="single" w:color="auto" w:sz="4" w:space="0"/>
              <w:right w:val="single" w:color="auto" w:sz="4" w:space="0"/>
            </w:tcBorders>
            <w:vAlign w:val="center"/>
          </w:tcPr>
          <w:p w14:paraId="23D7B087">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4E88B124">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0EF182BD">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772E9F2A">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方正楷体_GBK" w:hAnsi="方正楷体_GBK" w:eastAsia="方正楷体_GBK" w:cs="方正楷体_GBK"/>
                <w:b/>
                <w:bCs w:val="0"/>
                <w:kern w:val="0"/>
                <w:sz w:val="28"/>
                <w:szCs w:val="28"/>
              </w:rPr>
              <w:t>（三）起重吊装及安装拆卸工程</w:t>
            </w:r>
          </w:p>
        </w:tc>
        <w:tc>
          <w:tcPr>
            <w:tcW w:w="851" w:type="dxa"/>
            <w:tcBorders>
              <w:top w:val="single" w:color="auto" w:sz="4" w:space="0"/>
              <w:left w:val="nil"/>
              <w:bottom w:val="single" w:color="auto" w:sz="4" w:space="0"/>
              <w:right w:val="single" w:color="auto" w:sz="4" w:space="0"/>
            </w:tcBorders>
            <w:vAlign w:val="center"/>
          </w:tcPr>
          <w:p w14:paraId="5833BEAB">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7FD6415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5889CB42">
        <w:tblPrEx>
          <w:tblCellMar>
            <w:top w:w="0" w:type="dxa"/>
            <w:left w:w="108" w:type="dxa"/>
            <w:bottom w:w="0" w:type="dxa"/>
            <w:right w:w="108" w:type="dxa"/>
          </w:tblCellMar>
        </w:tblPrEx>
        <w:trPr>
          <w:trHeight w:val="5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1BD605DD">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1.采用非常规起重设备、方法，且单件起吊重量在100kN及以上的起重吊装工程。</w:t>
            </w:r>
          </w:p>
        </w:tc>
        <w:tc>
          <w:tcPr>
            <w:tcW w:w="851" w:type="dxa"/>
            <w:tcBorders>
              <w:top w:val="single" w:color="auto" w:sz="4" w:space="0"/>
              <w:left w:val="nil"/>
              <w:bottom w:val="single" w:color="auto" w:sz="4" w:space="0"/>
              <w:right w:val="single" w:color="auto" w:sz="4" w:space="0"/>
            </w:tcBorders>
            <w:vAlign w:val="center"/>
          </w:tcPr>
          <w:p w14:paraId="52CC49B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5EC7660D">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4A0E8B60">
        <w:tblPrEx>
          <w:tblCellMar>
            <w:top w:w="0" w:type="dxa"/>
            <w:left w:w="108" w:type="dxa"/>
            <w:bottom w:w="0" w:type="dxa"/>
            <w:right w:w="108" w:type="dxa"/>
          </w:tblCellMar>
        </w:tblPrEx>
        <w:trPr>
          <w:trHeight w:val="1090"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4E54D8A9">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2.起重量300kN及以上的起重设备安装工程；高度200m及以上内爬起重设备的拆除工程。</w:t>
            </w:r>
          </w:p>
        </w:tc>
        <w:tc>
          <w:tcPr>
            <w:tcW w:w="851" w:type="dxa"/>
            <w:tcBorders>
              <w:top w:val="single" w:color="auto" w:sz="4" w:space="0"/>
              <w:left w:val="nil"/>
              <w:bottom w:val="single" w:color="auto" w:sz="4" w:space="0"/>
              <w:right w:val="single" w:color="auto" w:sz="4" w:space="0"/>
            </w:tcBorders>
            <w:vAlign w:val="center"/>
          </w:tcPr>
          <w:p w14:paraId="691EB577">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5DF48052">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51EC25DA">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2003AE7F">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方正楷体_GBK" w:hAnsi="方正楷体_GBK" w:eastAsia="方正楷体_GBK" w:cs="方正楷体_GBK"/>
                <w:b/>
                <w:bCs w:val="0"/>
                <w:kern w:val="0"/>
                <w:sz w:val="28"/>
                <w:szCs w:val="28"/>
              </w:rPr>
              <w:t>（四）脚手架工程</w:t>
            </w:r>
          </w:p>
        </w:tc>
        <w:tc>
          <w:tcPr>
            <w:tcW w:w="851" w:type="dxa"/>
            <w:tcBorders>
              <w:top w:val="single" w:color="auto" w:sz="4" w:space="0"/>
              <w:left w:val="nil"/>
              <w:bottom w:val="single" w:color="auto" w:sz="4" w:space="0"/>
              <w:right w:val="single" w:color="auto" w:sz="4" w:space="0"/>
            </w:tcBorders>
            <w:vAlign w:val="center"/>
          </w:tcPr>
          <w:p w14:paraId="510B53E4">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0627CBD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05A9A444">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783465EA">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1.搭设高度50m及以上落地式钢管脚手架工程。</w:t>
            </w:r>
          </w:p>
        </w:tc>
        <w:tc>
          <w:tcPr>
            <w:tcW w:w="851" w:type="dxa"/>
            <w:tcBorders>
              <w:top w:val="single" w:color="auto" w:sz="4" w:space="0"/>
              <w:left w:val="nil"/>
              <w:bottom w:val="single" w:color="auto" w:sz="4" w:space="0"/>
              <w:right w:val="single" w:color="auto" w:sz="4" w:space="0"/>
            </w:tcBorders>
            <w:vAlign w:val="center"/>
          </w:tcPr>
          <w:p w14:paraId="1AC87DAD">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43E4A35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305AD383">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3D4CE37F">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2.提升高度150m及以上附着式整体和分片提升脚手架工程。</w:t>
            </w:r>
          </w:p>
        </w:tc>
        <w:tc>
          <w:tcPr>
            <w:tcW w:w="851" w:type="dxa"/>
            <w:tcBorders>
              <w:top w:val="single" w:color="auto" w:sz="4" w:space="0"/>
              <w:left w:val="nil"/>
              <w:bottom w:val="single" w:color="auto" w:sz="4" w:space="0"/>
              <w:right w:val="single" w:color="auto" w:sz="4" w:space="0"/>
            </w:tcBorders>
            <w:vAlign w:val="center"/>
          </w:tcPr>
          <w:p w14:paraId="718D3AD0">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58BC1C92">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0A41EB61">
        <w:tblPrEx>
          <w:tblCellMar>
            <w:top w:w="0" w:type="dxa"/>
            <w:left w:w="108" w:type="dxa"/>
            <w:bottom w:w="0" w:type="dxa"/>
            <w:right w:w="108" w:type="dxa"/>
          </w:tblCellMar>
        </w:tblPrEx>
        <w:trPr>
          <w:trHeight w:val="556"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7B864D0A">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3.架体高度20m及以上悬挑式脚手架工程。</w:t>
            </w:r>
          </w:p>
        </w:tc>
        <w:tc>
          <w:tcPr>
            <w:tcW w:w="851" w:type="dxa"/>
            <w:tcBorders>
              <w:top w:val="single" w:color="auto" w:sz="4" w:space="0"/>
              <w:left w:val="nil"/>
              <w:bottom w:val="single" w:color="auto" w:sz="4" w:space="0"/>
              <w:right w:val="single" w:color="auto" w:sz="4" w:space="0"/>
            </w:tcBorders>
            <w:vAlign w:val="center"/>
          </w:tcPr>
          <w:p w14:paraId="7B584522">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402E9F1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56F38538">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04EEEC02">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b/>
                <w:bCs/>
                <w:kern w:val="0"/>
                <w:sz w:val="28"/>
                <w:szCs w:val="28"/>
              </w:rPr>
            </w:pPr>
            <w:r>
              <w:rPr>
                <w:rFonts w:hint="default" w:ascii="方正楷体_GBK" w:hAnsi="方正楷体_GBK" w:eastAsia="方正楷体_GBK" w:cs="方正楷体_GBK"/>
                <w:b/>
                <w:bCs w:val="0"/>
                <w:kern w:val="0"/>
                <w:sz w:val="28"/>
                <w:szCs w:val="28"/>
              </w:rPr>
              <w:t>（五）建筑边坡工程</w:t>
            </w:r>
          </w:p>
        </w:tc>
        <w:tc>
          <w:tcPr>
            <w:tcW w:w="851" w:type="dxa"/>
            <w:tcBorders>
              <w:top w:val="single" w:color="auto" w:sz="4" w:space="0"/>
              <w:left w:val="nil"/>
              <w:bottom w:val="single" w:color="auto" w:sz="4" w:space="0"/>
              <w:right w:val="single" w:color="auto" w:sz="4" w:space="0"/>
            </w:tcBorders>
            <w:vAlign w:val="center"/>
          </w:tcPr>
          <w:p w14:paraId="11B5C56B">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322329D7">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46CF9631">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3AD996F7">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b/>
                <w:bCs/>
                <w:kern w:val="0"/>
                <w:sz w:val="28"/>
                <w:szCs w:val="28"/>
              </w:rPr>
            </w:pPr>
            <w:r>
              <w:rPr>
                <w:rFonts w:hint="default" w:ascii="Times New Roman" w:hAnsi="Times New Roman" w:eastAsia="方正仿宋_GBK" w:cs="Times New Roman"/>
                <w:kern w:val="0"/>
                <w:sz w:val="28"/>
                <w:szCs w:val="28"/>
              </w:rPr>
              <w:t>1.岩质挖方边坡高度大于30m。</w:t>
            </w:r>
          </w:p>
        </w:tc>
        <w:tc>
          <w:tcPr>
            <w:tcW w:w="851" w:type="dxa"/>
            <w:tcBorders>
              <w:top w:val="single" w:color="auto" w:sz="4" w:space="0"/>
              <w:left w:val="nil"/>
              <w:bottom w:val="single" w:color="auto" w:sz="4" w:space="0"/>
              <w:right w:val="single" w:color="auto" w:sz="4" w:space="0"/>
            </w:tcBorders>
            <w:vAlign w:val="center"/>
          </w:tcPr>
          <w:p w14:paraId="0FF2E36F">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6AD0B8A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09EDCA96">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6F7E3749">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b/>
                <w:bCs/>
                <w:kern w:val="0"/>
                <w:sz w:val="28"/>
                <w:szCs w:val="28"/>
              </w:rPr>
            </w:pPr>
            <w:r>
              <w:rPr>
                <w:rFonts w:hint="default" w:ascii="Times New Roman" w:hAnsi="Times New Roman" w:eastAsia="方正仿宋_GBK" w:cs="Times New Roman"/>
                <w:kern w:val="0"/>
                <w:sz w:val="28"/>
                <w:szCs w:val="28"/>
              </w:rPr>
              <w:t>2.土质挖方边坡、路堤边坡高度大于20m.</w:t>
            </w:r>
          </w:p>
        </w:tc>
        <w:tc>
          <w:tcPr>
            <w:tcW w:w="851" w:type="dxa"/>
            <w:tcBorders>
              <w:top w:val="single" w:color="auto" w:sz="4" w:space="0"/>
              <w:left w:val="nil"/>
              <w:bottom w:val="single" w:color="auto" w:sz="4" w:space="0"/>
              <w:right w:val="single" w:color="auto" w:sz="4" w:space="0"/>
            </w:tcBorders>
            <w:vAlign w:val="center"/>
          </w:tcPr>
          <w:p w14:paraId="635EFDB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7049CCED">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79275FCB">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75CFC54C">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方正楷体_GBK" w:hAnsi="方正楷体_GBK" w:eastAsia="方正楷体_GBK" w:cs="方正楷体_GBK"/>
                <w:b/>
                <w:bCs w:val="0"/>
                <w:kern w:val="0"/>
                <w:sz w:val="28"/>
                <w:szCs w:val="28"/>
              </w:rPr>
              <w:t>（六）拆除工程</w:t>
            </w:r>
          </w:p>
        </w:tc>
        <w:tc>
          <w:tcPr>
            <w:tcW w:w="851" w:type="dxa"/>
            <w:tcBorders>
              <w:top w:val="single" w:color="auto" w:sz="4" w:space="0"/>
              <w:left w:val="nil"/>
              <w:bottom w:val="single" w:color="auto" w:sz="4" w:space="0"/>
              <w:right w:val="single" w:color="auto" w:sz="4" w:space="0"/>
            </w:tcBorders>
            <w:vAlign w:val="center"/>
          </w:tcPr>
          <w:p w14:paraId="68E6B990">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39654FF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1F085933">
        <w:tblPrEx>
          <w:tblCellMar>
            <w:top w:w="0" w:type="dxa"/>
            <w:left w:w="108" w:type="dxa"/>
            <w:bottom w:w="0" w:type="dxa"/>
            <w:right w:w="108" w:type="dxa"/>
          </w:tblCellMar>
        </w:tblPrEx>
        <w:trPr>
          <w:trHeight w:val="1456"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0067161A">
            <w:pPr>
              <w:keepNext w:val="0"/>
              <w:keepLines w:val="0"/>
              <w:pageBreakBefore w:val="0"/>
              <w:widowControl/>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b/>
                <w:bCs/>
                <w:kern w:val="0"/>
                <w:sz w:val="28"/>
                <w:szCs w:val="28"/>
              </w:rPr>
            </w:pPr>
            <w:r>
              <w:rPr>
                <w:rFonts w:hint="default" w:ascii="Times New Roman" w:hAnsi="Times New Roman" w:eastAsia="方正仿宋_GBK" w:cs="Times New Roman"/>
                <w:kern w:val="0"/>
                <w:sz w:val="28"/>
                <w:szCs w:val="28"/>
              </w:rPr>
              <w:t>1.码头、桥梁、高架、烟囱、水塔或拆除中容易引起有毒有害气（液）体或粉尘扩散、易燃易爆事故发生的特殊建、构筑物的拆除工程。</w:t>
            </w:r>
          </w:p>
        </w:tc>
        <w:tc>
          <w:tcPr>
            <w:tcW w:w="851" w:type="dxa"/>
            <w:tcBorders>
              <w:top w:val="single" w:color="auto" w:sz="4" w:space="0"/>
              <w:left w:val="nil"/>
              <w:bottom w:val="single" w:color="auto" w:sz="4" w:space="0"/>
              <w:right w:val="single" w:color="auto" w:sz="4" w:space="0"/>
            </w:tcBorders>
            <w:vAlign w:val="center"/>
          </w:tcPr>
          <w:p w14:paraId="3EC36C5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7442694D">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778087BE">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44C5DF58">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b/>
                <w:bCs/>
                <w:kern w:val="0"/>
                <w:sz w:val="28"/>
                <w:szCs w:val="28"/>
              </w:rPr>
            </w:pPr>
            <w:r>
              <w:rPr>
                <w:rFonts w:hint="default" w:ascii="Times New Roman" w:hAnsi="Times New Roman" w:eastAsia="方正仿宋_GBK" w:cs="Times New Roman"/>
                <w:kern w:val="0"/>
                <w:sz w:val="28"/>
                <w:szCs w:val="28"/>
              </w:rPr>
              <w:t>2.文物保护建筑、优秀历史建筑或历史文化风貌区影响范围内的拆除工程。</w:t>
            </w:r>
          </w:p>
        </w:tc>
        <w:tc>
          <w:tcPr>
            <w:tcW w:w="851" w:type="dxa"/>
            <w:tcBorders>
              <w:top w:val="single" w:color="auto" w:sz="4" w:space="0"/>
              <w:left w:val="nil"/>
              <w:bottom w:val="single" w:color="auto" w:sz="4" w:space="0"/>
              <w:right w:val="single" w:color="auto" w:sz="4" w:space="0"/>
            </w:tcBorders>
            <w:vAlign w:val="center"/>
          </w:tcPr>
          <w:p w14:paraId="5CCD4C5E">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21E5315E">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7E8B966A">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56E792BC">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b/>
                <w:bCs/>
                <w:kern w:val="0"/>
                <w:sz w:val="28"/>
                <w:szCs w:val="28"/>
              </w:rPr>
              <w:t>（七）暗挖工程</w:t>
            </w:r>
          </w:p>
        </w:tc>
        <w:tc>
          <w:tcPr>
            <w:tcW w:w="851" w:type="dxa"/>
            <w:tcBorders>
              <w:top w:val="single" w:color="auto" w:sz="4" w:space="0"/>
              <w:left w:val="nil"/>
              <w:bottom w:val="single" w:color="auto" w:sz="4" w:space="0"/>
              <w:right w:val="single" w:color="auto" w:sz="4" w:space="0"/>
            </w:tcBorders>
            <w:vAlign w:val="center"/>
          </w:tcPr>
          <w:p w14:paraId="259AE45E">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001942CB">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5B54F3AD">
        <w:tblPrEx>
          <w:tblCellMar>
            <w:top w:w="0" w:type="dxa"/>
            <w:left w:w="108" w:type="dxa"/>
            <w:bottom w:w="0" w:type="dxa"/>
            <w:right w:w="108" w:type="dxa"/>
          </w:tblCellMar>
        </w:tblPrEx>
        <w:trPr>
          <w:trHeight w:val="600"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1288C606">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采用矿山法、盾构法、顶管法施工的隧道、洞室工程。</w:t>
            </w:r>
          </w:p>
        </w:tc>
        <w:tc>
          <w:tcPr>
            <w:tcW w:w="851" w:type="dxa"/>
            <w:tcBorders>
              <w:top w:val="single" w:color="auto" w:sz="4" w:space="0"/>
              <w:left w:val="nil"/>
              <w:bottom w:val="single" w:color="auto" w:sz="4" w:space="0"/>
              <w:right w:val="single" w:color="auto" w:sz="4" w:space="0"/>
            </w:tcBorders>
            <w:vAlign w:val="center"/>
          </w:tcPr>
          <w:p w14:paraId="5746FD6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5CE60F27">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347B2AAC">
        <w:tblPrEx>
          <w:tblCellMar>
            <w:top w:w="0" w:type="dxa"/>
            <w:left w:w="108" w:type="dxa"/>
            <w:bottom w:w="0" w:type="dxa"/>
            <w:right w:w="108" w:type="dxa"/>
          </w:tblCellMar>
        </w:tblPrEx>
        <w:trPr>
          <w:trHeight w:val="5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1A7CFDB4">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b/>
                <w:bCs/>
                <w:kern w:val="0"/>
                <w:sz w:val="28"/>
                <w:szCs w:val="28"/>
              </w:rPr>
              <w:t>（八）其它</w:t>
            </w:r>
          </w:p>
        </w:tc>
        <w:tc>
          <w:tcPr>
            <w:tcW w:w="851" w:type="dxa"/>
            <w:tcBorders>
              <w:top w:val="single" w:color="auto" w:sz="4" w:space="0"/>
              <w:left w:val="nil"/>
              <w:bottom w:val="single" w:color="auto" w:sz="4" w:space="0"/>
              <w:right w:val="single" w:color="auto" w:sz="4" w:space="0"/>
            </w:tcBorders>
            <w:vAlign w:val="center"/>
          </w:tcPr>
          <w:p w14:paraId="1C4DAC7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4C05DF99">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268244CF">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698EB7C3">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1.施工高度50m及以上的建筑幕墙安装工程。</w:t>
            </w:r>
          </w:p>
        </w:tc>
        <w:tc>
          <w:tcPr>
            <w:tcW w:w="851" w:type="dxa"/>
            <w:tcBorders>
              <w:top w:val="single" w:color="auto" w:sz="4" w:space="0"/>
              <w:left w:val="nil"/>
              <w:bottom w:val="single" w:color="auto" w:sz="4" w:space="0"/>
              <w:right w:val="single" w:color="auto" w:sz="4" w:space="0"/>
            </w:tcBorders>
            <w:vAlign w:val="center"/>
          </w:tcPr>
          <w:p w14:paraId="6022BC5F">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705F8225">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7E25E2BC">
        <w:tblPrEx>
          <w:tblCellMar>
            <w:top w:w="0" w:type="dxa"/>
            <w:left w:w="108" w:type="dxa"/>
            <w:bottom w:w="0" w:type="dxa"/>
            <w:right w:w="108" w:type="dxa"/>
          </w:tblCellMar>
        </w:tblPrEx>
        <w:trPr>
          <w:trHeight w:val="923"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7AEFCE62">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2.跨度大于36m及以上的钢结构安装工程；跨度大于60m及以上的网架和索膜结构安装工程。</w:t>
            </w:r>
          </w:p>
        </w:tc>
        <w:tc>
          <w:tcPr>
            <w:tcW w:w="851" w:type="dxa"/>
            <w:tcBorders>
              <w:top w:val="single" w:color="auto" w:sz="4" w:space="0"/>
              <w:left w:val="nil"/>
              <w:bottom w:val="single" w:color="auto" w:sz="4" w:space="0"/>
              <w:right w:val="single" w:color="auto" w:sz="4" w:space="0"/>
            </w:tcBorders>
            <w:vAlign w:val="center"/>
          </w:tcPr>
          <w:p w14:paraId="78668E3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0C4FC5B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2F3DD323">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17A4A383">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3.开挖深度超过16m的人工挖孔桩工程。</w:t>
            </w:r>
          </w:p>
        </w:tc>
        <w:tc>
          <w:tcPr>
            <w:tcW w:w="851" w:type="dxa"/>
            <w:tcBorders>
              <w:top w:val="single" w:color="auto" w:sz="4" w:space="0"/>
              <w:left w:val="nil"/>
              <w:bottom w:val="single" w:color="auto" w:sz="4" w:space="0"/>
              <w:right w:val="single" w:color="auto" w:sz="4" w:space="0"/>
            </w:tcBorders>
            <w:vAlign w:val="center"/>
          </w:tcPr>
          <w:p w14:paraId="1F43A8CB">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66BC551C">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17F3C3FA">
        <w:tblPrEx>
          <w:tblCellMar>
            <w:top w:w="0" w:type="dxa"/>
            <w:left w:w="108" w:type="dxa"/>
            <w:bottom w:w="0" w:type="dxa"/>
            <w:right w:w="108" w:type="dxa"/>
          </w:tblCellMar>
        </w:tblPrEx>
        <w:trPr>
          <w:trHeight w:val="285"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242AFFC8">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4.水下作业工程。</w:t>
            </w:r>
          </w:p>
        </w:tc>
        <w:tc>
          <w:tcPr>
            <w:tcW w:w="851" w:type="dxa"/>
            <w:tcBorders>
              <w:top w:val="single" w:color="auto" w:sz="4" w:space="0"/>
              <w:left w:val="nil"/>
              <w:bottom w:val="single" w:color="auto" w:sz="4" w:space="0"/>
              <w:right w:val="single" w:color="auto" w:sz="4" w:space="0"/>
            </w:tcBorders>
            <w:vAlign w:val="center"/>
          </w:tcPr>
          <w:p w14:paraId="1979A4F9">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65D5372B">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55702CF1">
        <w:tblPrEx>
          <w:tblCellMar>
            <w:top w:w="0" w:type="dxa"/>
            <w:left w:w="108" w:type="dxa"/>
            <w:bottom w:w="0" w:type="dxa"/>
            <w:right w:w="108" w:type="dxa"/>
          </w:tblCellMar>
        </w:tblPrEx>
        <w:trPr>
          <w:trHeight w:val="589"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53E0C84C">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5.重量1000kN及以上的大型结构整体提升、平移、转体等施工工艺。</w:t>
            </w:r>
          </w:p>
        </w:tc>
        <w:tc>
          <w:tcPr>
            <w:tcW w:w="851" w:type="dxa"/>
            <w:tcBorders>
              <w:top w:val="single" w:color="auto" w:sz="4" w:space="0"/>
              <w:left w:val="nil"/>
              <w:bottom w:val="single" w:color="auto" w:sz="4" w:space="0"/>
              <w:right w:val="single" w:color="auto" w:sz="4" w:space="0"/>
            </w:tcBorders>
            <w:vAlign w:val="center"/>
          </w:tcPr>
          <w:p w14:paraId="7C202131">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706E9D72">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7D305D9B">
        <w:tblPrEx>
          <w:tblCellMar>
            <w:top w:w="0" w:type="dxa"/>
            <w:left w:w="108" w:type="dxa"/>
            <w:bottom w:w="0" w:type="dxa"/>
            <w:right w:w="108" w:type="dxa"/>
          </w:tblCellMar>
        </w:tblPrEx>
        <w:trPr>
          <w:trHeight w:val="589"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7465C902">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5.采用新技术、新工艺、新材料、新设备及尚无相关技术标准的危险性较大的分部分项工程。</w:t>
            </w:r>
          </w:p>
        </w:tc>
        <w:tc>
          <w:tcPr>
            <w:tcW w:w="851" w:type="dxa"/>
            <w:tcBorders>
              <w:top w:val="single" w:color="auto" w:sz="4" w:space="0"/>
              <w:left w:val="nil"/>
              <w:bottom w:val="single" w:color="auto" w:sz="4" w:space="0"/>
              <w:right w:val="single" w:color="auto" w:sz="4" w:space="0"/>
            </w:tcBorders>
            <w:vAlign w:val="center"/>
          </w:tcPr>
          <w:p w14:paraId="5F2519BD">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0385AB1A">
            <w:pPr>
              <w:keepNext w:val="0"/>
              <w:keepLines w:val="0"/>
              <w:pageBreakBefore w:val="0"/>
              <w:kinsoku/>
              <w:wordWrap/>
              <w:overflowPunct/>
              <w:topLinePunct w:val="0"/>
              <w:autoSpaceDE/>
              <w:autoSpaceDN/>
              <w:bidi w:val="0"/>
              <w:adjustRightInd/>
              <w:snapToGrid/>
              <w:spacing w:line="500" w:lineRule="exact"/>
              <w:jc w:val="center"/>
              <w:textAlignment w:val="auto"/>
              <w:rPr>
                <w:rFonts w:hint="default" w:ascii="Times New Roman" w:hAnsi="Times New Roman" w:eastAsia="方正仿宋_GBK" w:cs="Times New Roman"/>
                <w:kern w:val="0"/>
                <w:sz w:val="28"/>
                <w:szCs w:val="28"/>
              </w:rPr>
            </w:pPr>
          </w:p>
        </w:tc>
      </w:tr>
      <w:tr w14:paraId="4BA5DEE0">
        <w:tblPrEx>
          <w:tblCellMar>
            <w:top w:w="0" w:type="dxa"/>
            <w:left w:w="108" w:type="dxa"/>
            <w:bottom w:w="0" w:type="dxa"/>
            <w:right w:w="108" w:type="dxa"/>
          </w:tblCellMar>
        </w:tblPrEx>
        <w:trPr>
          <w:trHeight w:val="318" w:hRule="atLeast"/>
        </w:trPr>
        <w:tc>
          <w:tcPr>
            <w:tcW w:w="7050" w:type="dxa"/>
            <w:gridSpan w:val="3"/>
            <w:tcBorders>
              <w:top w:val="single" w:color="auto" w:sz="4" w:space="0"/>
              <w:left w:val="single" w:color="auto" w:sz="4" w:space="0"/>
              <w:bottom w:val="single" w:color="auto" w:sz="4" w:space="0"/>
              <w:right w:val="single" w:color="auto" w:sz="4" w:space="0"/>
            </w:tcBorders>
            <w:vAlign w:val="center"/>
          </w:tcPr>
          <w:p w14:paraId="0C9D1E6F">
            <w:pPr>
              <w:keepNext w:val="0"/>
              <w:keepLines w:val="0"/>
              <w:pageBreakBefore w:val="0"/>
              <w:kinsoku/>
              <w:wordWrap/>
              <w:overflowPunct/>
              <w:topLinePunct w:val="0"/>
              <w:autoSpaceDE/>
              <w:autoSpaceDN/>
              <w:bidi w:val="0"/>
              <w:adjustRightInd/>
              <w:snapToGrid/>
              <w:spacing w:line="500" w:lineRule="exact"/>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其他情况请附表书面说明</w:t>
            </w:r>
          </w:p>
        </w:tc>
        <w:tc>
          <w:tcPr>
            <w:tcW w:w="851" w:type="dxa"/>
            <w:tcBorders>
              <w:top w:val="single" w:color="auto" w:sz="4" w:space="0"/>
              <w:left w:val="nil"/>
              <w:bottom w:val="single" w:color="auto" w:sz="4" w:space="0"/>
              <w:right w:val="single" w:color="auto" w:sz="4" w:space="0"/>
            </w:tcBorders>
            <w:vAlign w:val="center"/>
          </w:tcPr>
          <w:p w14:paraId="7D77681A">
            <w:pPr>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kern w:val="0"/>
                <w:sz w:val="28"/>
                <w:szCs w:val="28"/>
              </w:rPr>
            </w:pPr>
          </w:p>
        </w:tc>
        <w:tc>
          <w:tcPr>
            <w:tcW w:w="1985" w:type="dxa"/>
            <w:tcBorders>
              <w:top w:val="single" w:color="auto" w:sz="4" w:space="0"/>
              <w:left w:val="nil"/>
              <w:bottom w:val="single" w:color="auto" w:sz="4" w:space="0"/>
              <w:right w:val="single" w:color="auto" w:sz="4" w:space="0"/>
            </w:tcBorders>
          </w:tcPr>
          <w:p w14:paraId="672B9AE7">
            <w:pPr>
              <w:keepNext w:val="0"/>
              <w:keepLines w:val="0"/>
              <w:pageBreakBefore w:val="0"/>
              <w:kinsoku/>
              <w:wordWrap/>
              <w:overflowPunct/>
              <w:topLinePunct w:val="0"/>
              <w:autoSpaceDE/>
              <w:autoSpaceDN/>
              <w:bidi w:val="0"/>
              <w:adjustRightInd/>
              <w:snapToGrid/>
              <w:spacing w:line="500" w:lineRule="exact"/>
              <w:textAlignment w:val="auto"/>
              <w:rPr>
                <w:rFonts w:hint="default" w:ascii="Times New Roman" w:hAnsi="Times New Roman" w:eastAsia="方正仿宋_GBK" w:cs="Times New Roman"/>
                <w:kern w:val="0"/>
                <w:sz w:val="28"/>
                <w:szCs w:val="28"/>
              </w:rPr>
            </w:pPr>
          </w:p>
        </w:tc>
      </w:tr>
      <w:tr w14:paraId="5057739F">
        <w:tblPrEx>
          <w:tblCellMar>
            <w:top w:w="0" w:type="dxa"/>
            <w:left w:w="108" w:type="dxa"/>
            <w:bottom w:w="0" w:type="dxa"/>
            <w:right w:w="108" w:type="dxa"/>
          </w:tblCellMar>
        </w:tblPrEx>
        <w:trPr>
          <w:trHeight w:val="3326" w:hRule="atLeast"/>
        </w:trPr>
        <w:tc>
          <w:tcPr>
            <w:tcW w:w="9886" w:type="dxa"/>
            <w:gridSpan w:val="5"/>
            <w:tcBorders>
              <w:top w:val="single" w:color="auto" w:sz="4" w:space="0"/>
              <w:left w:val="single" w:color="auto" w:sz="4" w:space="0"/>
              <w:bottom w:val="single" w:color="auto" w:sz="4" w:space="0"/>
              <w:right w:val="single" w:color="auto" w:sz="4" w:space="0"/>
            </w:tcBorders>
            <w:vAlign w:val="center"/>
          </w:tcPr>
          <w:p w14:paraId="3FC583E9">
            <w:pPr>
              <w:keepNext w:val="0"/>
              <w:keepLines w:val="0"/>
              <w:pageBreakBefore w:val="0"/>
              <w:widowControl w:val="0"/>
              <w:kinsoku/>
              <w:wordWrap/>
              <w:overflowPunct/>
              <w:topLinePunct w:val="0"/>
              <w:autoSpaceDE/>
              <w:autoSpaceDN/>
              <w:bidi w:val="0"/>
              <w:adjustRightInd/>
              <w:snapToGrid/>
              <w:spacing w:line="400" w:lineRule="exact"/>
              <w:ind w:right="0"/>
              <w:jc w:val="left"/>
              <w:textAlignment w:val="auto"/>
              <w:rPr>
                <w:rFonts w:hint="eastAsia" w:ascii="Times New Roman" w:hAnsi="Times New Roman" w:eastAsia="方正仿宋_GBK" w:cs="Times New Roman"/>
                <w:kern w:val="0"/>
                <w:sz w:val="28"/>
                <w:szCs w:val="28"/>
                <w:lang w:val="en-US" w:eastAsia="zh-CN"/>
              </w:rPr>
            </w:pPr>
            <w:r>
              <w:rPr>
                <w:rFonts w:hint="default" w:ascii="Times New Roman" w:hAnsi="Times New Roman" w:eastAsia="方正仿宋_GBK" w:cs="Times New Roman"/>
                <w:b/>
                <w:bCs/>
                <w:kern w:val="0"/>
                <w:sz w:val="28"/>
                <w:szCs w:val="28"/>
              </w:rPr>
              <w:t>在上述危险性较大的分部分项工程施工前，我公司承诺将督促组织施工单位、监理单位按照《危险性较大的分部分项工程安全管理规定》（住建部第37号令）要求编制专项方案、组织专家论证、建立危险性较大的分部分项工程安全管理制度，并督促其按确定的方案施工。</w:t>
            </w:r>
            <w:r>
              <w:rPr>
                <w:rFonts w:hint="default" w:ascii="Times New Roman" w:hAnsi="Times New Roman" w:eastAsia="方正仿宋_GBK" w:cs="Times New Roman"/>
                <w:kern w:val="0"/>
                <w:sz w:val="28"/>
                <w:szCs w:val="28"/>
              </w:rPr>
              <w:t xml:space="preserve"> </w:t>
            </w:r>
            <w:r>
              <w:rPr>
                <w:rFonts w:hint="eastAsia" w:ascii="Times New Roman" w:hAnsi="Times New Roman" w:eastAsia="方正仿宋_GBK" w:cs="Times New Roman"/>
                <w:kern w:val="0"/>
                <w:sz w:val="28"/>
                <w:szCs w:val="28"/>
                <w:lang w:val="en-US" w:eastAsia="zh-CN"/>
              </w:rPr>
              <w:t>.</w:t>
            </w:r>
          </w:p>
          <w:p w14:paraId="54184801">
            <w:pPr>
              <w:keepNext w:val="0"/>
              <w:keepLines w:val="0"/>
              <w:pageBreakBefore w:val="0"/>
              <w:widowControl w:val="0"/>
              <w:kinsoku/>
              <w:wordWrap/>
              <w:overflowPunct/>
              <w:topLinePunct w:val="0"/>
              <w:autoSpaceDE/>
              <w:autoSpaceDN/>
              <w:bidi w:val="0"/>
              <w:adjustRightInd/>
              <w:snapToGrid/>
              <w:spacing w:line="400" w:lineRule="exact"/>
              <w:ind w:right="0"/>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 xml:space="preserve">       </w:t>
            </w:r>
          </w:p>
          <w:p w14:paraId="43AD0EAB">
            <w:pPr>
              <w:keepNext w:val="0"/>
              <w:keepLines w:val="0"/>
              <w:pageBreakBefore w:val="0"/>
              <w:widowControl w:val="0"/>
              <w:kinsoku/>
              <w:wordWrap/>
              <w:overflowPunct/>
              <w:topLinePunct w:val="0"/>
              <w:autoSpaceDE/>
              <w:autoSpaceDN/>
              <w:bidi w:val="0"/>
              <w:adjustRightInd/>
              <w:snapToGrid/>
              <w:spacing w:line="400" w:lineRule="exact"/>
              <w:ind w:right="0" w:firstLine="4480" w:firstLineChars="1600"/>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建设单位负责人：</w:t>
            </w:r>
          </w:p>
          <w:p w14:paraId="19AB01AC">
            <w:pPr>
              <w:keepNext w:val="0"/>
              <w:keepLines w:val="0"/>
              <w:pageBreakBefore w:val="0"/>
              <w:widowControl w:val="0"/>
              <w:kinsoku/>
              <w:wordWrap/>
              <w:overflowPunct/>
              <w:topLinePunct w:val="0"/>
              <w:autoSpaceDE/>
              <w:autoSpaceDN/>
              <w:bidi w:val="0"/>
              <w:adjustRightInd/>
              <w:snapToGrid/>
              <w:spacing w:line="400" w:lineRule="exact"/>
              <w:ind w:right="0" w:firstLine="4480" w:firstLineChars="1600"/>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日          期：</w:t>
            </w:r>
          </w:p>
          <w:p w14:paraId="49A6F09A">
            <w:pPr>
              <w:keepNext w:val="0"/>
              <w:keepLines w:val="0"/>
              <w:pageBreakBefore w:val="0"/>
              <w:widowControl w:val="0"/>
              <w:kinsoku/>
              <w:wordWrap/>
              <w:overflowPunct/>
              <w:topLinePunct w:val="0"/>
              <w:autoSpaceDE/>
              <w:autoSpaceDN/>
              <w:bidi w:val="0"/>
              <w:adjustRightInd/>
              <w:snapToGrid/>
              <w:spacing w:line="400" w:lineRule="exact"/>
              <w:ind w:right="0" w:firstLine="4480" w:firstLineChars="1600"/>
              <w:jc w:val="left"/>
              <w:textAlignment w:val="auto"/>
              <w:rPr>
                <w:rFonts w:hint="default" w:ascii="Times New Roman" w:hAnsi="Times New Roman" w:eastAsia="方正仿宋_GBK" w:cs="Times New Roman"/>
                <w:kern w:val="0"/>
                <w:sz w:val="28"/>
                <w:szCs w:val="28"/>
              </w:rPr>
            </w:pPr>
            <w:r>
              <w:rPr>
                <w:rFonts w:hint="default" w:ascii="Times New Roman" w:hAnsi="Times New Roman" w:eastAsia="方正仿宋_GBK" w:cs="Times New Roman"/>
                <w:kern w:val="0"/>
                <w:sz w:val="28"/>
                <w:szCs w:val="28"/>
              </w:rPr>
              <w:t>建设单位（盖章）</w:t>
            </w:r>
          </w:p>
        </w:tc>
      </w:tr>
    </w:tbl>
    <w:p w14:paraId="6FBF227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eastAsia="宋体"/>
          <w:b/>
          <w:bCs/>
          <w:color w:val="FF0000"/>
          <w:sz w:val="28"/>
          <w:szCs w:val="28"/>
          <w:lang w:eastAsia="zh-CN"/>
        </w:rPr>
      </w:pPr>
      <w:r>
        <w:rPr>
          <w:rFonts w:hint="eastAsia"/>
          <w:b/>
          <w:bCs/>
          <w:color w:val="FF0000"/>
          <w:sz w:val="28"/>
          <w:szCs w:val="28"/>
          <w:lang w:eastAsia="zh-CN"/>
        </w:rPr>
        <w:t>备注：此表双面打印，盖建设单位公章时，需加盖骑缝章。</w:t>
      </w:r>
      <w:bookmarkStart w:id="0" w:name="_GoBack"/>
      <w:bookmarkEnd w:id="0"/>
    </w:p>
    <w:sectPr>
      <w:footerReference r:id="rId3" w:type="default"/>
      <w:pgSz w:w="11907" w:h="16839"/>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汉仪大宋简">
    <w:altName w:val="微软雅黑"/>
    <w:panose1 w:val="00000000000000000000"/>
    <w:charset w:val="86"/>
    <w:family w:val="modern"/>
    <w:pitch w:val="default"/>
    <w:sig w:usb0="00000000" w:usb1="00000000" w:usb2="00000012" w:usb3="00000000" w:csb0="00040000" w:csb1="00000000"/>
  </w:font>
  <w:font w:name="微软雅黑">
    <w:panose1 w:val="020B0503020204020204"/>
    <w:charset w:val="86"/>
    <w:family w:val="auto"/>
    <w:pitch w:val="default"/>
    <w:sig w:usb0="80000287" w:usb1="280F3C52" w:usb2="00000016" w:usb3="00000000" w:csb0="0004001F"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200653"/>
      <w:docPartObj>
        <w:docPartGallery w:val="autotext"/>
      </w:docPartObj>
    </w:sdtPr>
    <w:sdtEndPr>
      <w:rPr>
        <w:sz w:val="24"/>
        <w:szCs w:val="24"/>
      </w:rPr>
    </w:sdtEndPr>
    <w:sdtContent>
      <w:p w14:paraId="08A12DA8">
        <w:pPr>
          <w:pStyle w:val="4"/>
          <w:jc w:val="center"/>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30</w:t>
        </w:r>
        <w:r>
          <w:rPr>
            <w:sz w:val="24"/>
            <w:szCs w:val="24"/>
          </w:rPr>
          <w:fldChar w:fldCharType="end"/>
        </w:r>
      </w:p>
    </w:sdtContent>
  </w:sdt>
  <w:p w14:paraId="7E2D2E8F">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57"/>
  <w:drawingGridVerticalSpacing w:val="59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Q1OGFiOTRhMjRhZjkwZjFlYTI3YTE1M2NiMGY2NGEifQ=="/>
  </w:docVars>
  <w:rsids>
    <w:rsidRoot w:val="00126087"/>
    <w:rsid w:val="00005FB9"/>
    <w:rsid w:val="00022E25"/>
    <w:rsid w:val="000260AF"/>
    <w:rsid w:val="000369F4"/>
    <w:rsid w:val="00040A06"/>
    <w:rsid w:val="00063094"/>
    <w:rsid w:val="00082E56"/>
    <w:rsid w:val="00084A8D"/>
    <w:rsid w:val="000B2D2B"/>
    <w:rsid w:val="000D5D94"/>
    <w:rsid w:val="000E0F28"/>
    <w:rsid w:val="00123264"/>
    <w:rsid w:val="00125876"/>
    <w:rsid w:val="00126087"/>
    <w:rsid w:val="0012657B"/>
    <w:rsid w:val="001326A0"/>
    <w:rsid w:val="00136610"/>
    <w:rsid w:val="0015322D"/>
    <w:rsid w:val="00154699"/>
    <w:rsid w:val="00156543"/>
    <w:rsid w:val="00166D3E"/>
    <w:rsid w:val="0017380D"/>
    <w:rsid w:val="00183EF2"/>
    <w:rsid w:val="00187BBA"/>
    <w:rsid w:val="001A5FE9"/>
    <w:rsid w:val="001B7F10"/>
    <w:rsid w:val="001C41F8"/>
    <w:rsid w:val="001D3384"/>
    <w:rsid w:val="001E48CA"/>
    <w:rsid w:val="001E5484"/>
    <w:rsid w:val="001E6050"/>
    <w:rsid w:val="001F15A6"/>
    <w:rsid w:val="002017B4"/>
    <w:rsid w:val="00225F0C"/>
    <w:rsid w:val="00252D1B"/>
    <w:rsid w:val="0025464C"/>
    <w:rsid w:val="00260D9B"/>
    <w:rsid w:val="0026539F"/>
    <w:rsid w:val="00297F59"/>
    <w:rsid w:val="002A518F"/>
    <w:rsid w:val="002A7129"/>
    <w:rsid w:val="002B4230"/>
    <w:rsid w:val="002B5E0F"/>
    <w:rsid w:val="002C26B4"/>
    <w:rsid w:val="002C4C2F"/>
    <w:rsid w:val="002C7FB4"/>
    <w:rsid w:val="00300F3B"/>
    <w:rsid w:val="00302BD4"/>
    <w:rsid w:val="0030663F"/>
    <w:rsid w:val="0033121C"/>
    <w:rsid w:val="0034108D"/>
    <w:rsid w:val="00344F9C"/>
    <w:rsid w:val="00347A22"/>
    <w:rsid w:val="003621A2"/>
    <w:rsid w:val="00363F81"/>
    <w:rsid w:val="00370220"/>
    <w:rsid w:val="003745DC"/>
    <w:rsid w:val="00386238"/>
    <w:rsid w:val="003866CB"/>
    <w:rsid w:val="003967D9"/>
    <w:rsid w:val="003D4CFF"/>
    <w:rsid w:val="003E086A"/>
    <w:rsid w:val="003F15D8"/>
    <w:rsid w:val="003F2404"/>
    <w:rsid w:val="00417969"/>
    <w:rsid w:val="00421E2C"/>
    <w:rsid w:val="00423989"/>
    <w:rsid w:val="00461D55"/>
    <w:rsid w:val="0047081F"/>
    <w:rsid w:val="004A046F"/>
    <w:rsid w:val="004A73E9"/>
    <w:rsid w:val="00524DF6"/>
    <w:rsid w:val="005320BB"/>
    <w:rsid w:val="005357A0"/>
    <w:rsid w:val="00551302"/>
    <w:rsid w:val="00556FEA"/>
    <w:rsid w:val="005637C2"/>
    <w:rsid w:val="0057262F"/>
    <w:rsid w:val="00577AD7"/>
    <w:rsid w:val="00583F05"/>
    <w:rsid w:val="005D2A47"/>
    <w:rsid w:val="005E24EC"/>
    <w:rsid w:val="005E27CC"/>
    <w:rsid w:val="005E3CCC"/>
    <w:rsid w:val="005E6234"/>
    <w:rsid w:val="005F0BAF"/>
    <w:rsid w:val="00603AE7"/>
    <w:rsid w:val="00657CAD"/>
    <w:rsid w:val="00666DE0"/>
    <w:rsid w:val="00672BF7"/>
    <w:rsid w:val="006B2B72"/>
    <w:rsid w:val="006B3C14"/>
    <w:rsid w:val="006C4A31"/>
    <w:rsid w:val="006C7116"/>
    <w:rsid w:val="006E350F"/>
    <w:rsid w:val="006E3BD2"/>
    <w:rsid w:val="006F261A"/>
    <w:rsid w:val="00712F9F"/>
    <w:rsid w:val="007144DB"/>
    <w:rsid w:val="00725060"/>
    <w:rsid w:val="00734AFD"/>
    <w:rsid w:val="00737071"/>
    <w:rsid w:val="007411B5"/>
    <w:rsid w:val="00741A54"/>
    <w:rsid w:val="00776D95"/>
    <w:rsid w:val="0078039B"/>
    <w:rsid w:val="007B1F4C"/>
    <w:rsid w:val="007C0C52"/>
    <w:rsid w:val="007D0D52"/>
    <w:rsid w:val="007D1264"/>
    <w:rsid w:val="007F2E70"/>
    <w:rsid w:val="008033E9"/>
    <w:rsid w:val="00810A8E"/>
    <w:rsid w:val="008162C2"/>
    <w:rsid w:val="008236F6"/>
    <w:rsid w:val="0083495C"/>
    <w:rsid w:val="008410BD"/>
    <w:rsid w:val="008518D8"/>
    <w:rsid w:val="008529A0"/>
    <w:rsid w:val="0086092B"/>
    <w:rsid w:val="00871EEF"/>
    <w:rsid w:val="008749F5"/>
    <w:rsid w:val="00882DB6"/>
    <w:rsid w:val="00893E1C"/>
    <w:rsid w:val="008A6A7D"/>
    <w:rsid w:val="008B20D7"/>
    <w:rsid w:val="008B29C4"/>
    <w:rsid w:val="008C3899"/>
    <w:rsid w:val="008C4CBD"/>
    <w:rsid w:val="008E0895"/>
    <w:rsid w:val="00945A73"/>
    <w:rsid w:val="009558B0"/>
    <w:rsid w:val="009607E3"/>
    <w:rsid w:val="00965D13"/>
    <w:rsid w:val="0097667E"/>
    <w:rsid w:val="009910D7"/>
    <w:rsid w:val="009B1B0A"/>
    <w:rsid w:val="009D6ADD"/>
    <w:rsid w:val="009E7502"/>
    <w:rsid w:val="00A17AE0"/>
    <w:rsid w:val="00A40157"/>
    <w:rsid w:val="00A418CB"/>
    <w:rsid w:val="00A44FC0"/>
    <w:rsid w:val="00A5125E"/>
    <w:rsid w:val="00A7081A"/>
    <w:rsid w:val="00A97F2D"/>
    <w:rsid w:val="00AA5D35"/>
    <w:rsid w:val="00AA64DD"/>
    <w:rsid w:val="00AA7416"/>
    <w:rsid w:val="00AB7068"/>
    <w:rsid w:val="00AE2D37"/>
    <w:rsid w:val="00AF4BA8"/>
    <w:rsid w:val="00AF764E"/>
    <w:rsid w:val="00B153A4"/>
    <w:rsid w:val="00B15492"/>
    <w:rsid w:val="00B15A80"/>
    <w:rsid w:val="00B2278D"/>
    <w:rsid w:val="00B250A2"/>
    <w:rsid w:val="00B250C8"/>
    <w:rsid w:val="00B25D9C"/>
    <w:rsid w:val="00B50CFD"/>
    <w:rsid w:val="00B63444"/>
    <w:rsid w:val="00B71D2C"/>
    <w:rsid w:val="00B73D3C"/>
    <w:rsid w:val="00BC09C9"/>
    <w:rsid w:val="00BE7FC5"/>
    <w:rsid w:val="00BF6879"/>
    <w:rsid w:val="00BF7305"/>
    <w:rsid w:val="00C20250"/>
    <w:rsid w:val="00C475FE"/>
    <w:rsid w:val="00C75835"/>
    <w:rsid w:val="00C77E76"/>
    <w:rsid w:val="00CA3D72"/>
    <w:rsid w:val="00CA7D67"/>
    <w:rsid w:val="00CB2152"/>
    <w:rsid w:val="00CB4154"/>
    <w:rsid w:val="00CB588F"/>
    <w:rsid w:val="00CD2D98"/>
    <w:rsid w:val="00CE5EF6"/>
    <w:rsid w:val="00CE70C9"/>
    <w:rsid w:val="00CE7DC3"/>
    <w:rsid w:val="00CF2433"/>
    <w:rsid w:val="00CF3A99"/>
    <w:rsid w:val="00CF3C80"/>
    <w:rsid w:val="00D11360"/>
    <w:rsid w:val="00D236DA"/>
    <w:rsid w:val="00D33012"/>
    <w:rsid w:val="00D347B8"/>
    <w:rsid w:val="00D43F46"/>
    <w:rsid w:val="00D6201F"/>
    <w:rsid w:val="00D7475D"/>
    <w:rsid w:val="00D8517E"/>
    <w:rsid w:val="00DC4547"/>
    <w:rsid w:val="00DD2634"/>
    <w:rsid w:val="00DE3383"/>
    <w:rsid w:val="00DE3B49"/>
    <w:rsid w:val="00DF5552"/>
    <w:rsid w:val="00E01263"/>
    <w:rsid w:val="00E21776"/>
    <w:rsid w:val="00E27A32"/>
    <w:rsid w:val="00E3378F"/>
    <w:rsid w:val="00E35E88"/>
    <w:rsid w:val="00E46919"/>
    <w:rsid w:val="00E62EAA"/>
    <w:rsid w:val="00E63295"/>
    <w:rsid w:val="00E6680E"/>
    <w:rsid w:val="00E71331"/>
    <w:rsid w:val="00E76D3B"/>
    <w:rsid w:val="00E9326A"/>
    <w:rsid w:val="00EB681A"/>
    <w:rsid w:val="00EE053D"/>
    <w:rsid w:val="00EE5029"/>
    <w:rsid w:val="00EF3EE0"/>
    <w:rsid w:val="00F026EB"/>
    <w:rsid w:val="00F1567B"/>
    <w:rsid w:val="00F213E3"/>
    <w:rsid w:val="00F32122"/>
    <w:rsid w:val="00F607C6"/>
    <w:rsid w:val="00F73899"/>
    <w:rsid w:val="00F76ADE"/>
    <w:rsid w:val="00F81144"/>
    <w:rsid w:val="00F83DE1"/>
    <w:rsid w:val="00F87BAC"/>
    <w:rsid w:val="00FB27ED"/>
    <w:rsid w:val="00FC0847"/>
    <w:rsid w:val="00FC3190"/>
    <w:rsid w:val="00FC4136"/>
    <w:rsid w:val="00FC5A5F"/>
    <w:rsid w:val="00FE47E8"/>
    <w:rsid w:val="00FE6965"/>
    <w:rsid w:val="00FE71B5"/>
    <w:rsid w:val="1CC96E50"/>
    <w:rsid w:val="37155638"/>
    <w:rsid w:val="45AD1AF0"/>
    <w:rsid w:val="5BC56459"/>
    <w:rsid w:val="605113E9"/>
    <w:rsid w:val="64FB2EEB"/>
    <w:rsid w:val="77613082"/>
    <w:rsid w:val="7E5C4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10"/>
    <w:semiHidden/>
    <w:unhideWhenUsed/>
    <w:qFormat/>
    <w:uiPriority w:val="9"/>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Autospacing="1" w:afterAutospacing="1"/>
      <w:jc w:val="left"/>
    </w:pPr>
    <w:rPr>
      <w:rFonts w:ascii="宋体"/>
      <w:color w:val="000000"/>
      <w:kern w:val="0"/>
      <w:sz w:val="24"/>
      <w:szCs w:val="24"/>
    </w:rPr>
  </w:style>
  <w:style w:type="character" w:styleId="9">
    <w:name w:val="Hyperlink"/>
    <w:basedOn w:val="8"/>
    <w:unhideWhenUsed/>
    <w:uiPriority w:val="99"/>
    <w:rPr>
      <w:color w:val="0000FF"/>
      <w:u w:val="single"/>
    </w:rPr>
  </w:style>
  <w:style w:type="character" w:customStyle="1" w:styleId="10">
    <w:name w:val="标题 3 字符"/>
    <w:basedOn w:val="8"/>
    <w:link w:val="2"/>
    <w:semiHidden/>
    <w:uiPriority w:val="9"/>
    <w:rPr>
      <w:rFonts w:ascii="Calibri" w:hAnsi="Calibri" w:eastAsia="宋体" w:cs="Times New Roman"/>
      <w:b/>
      <w:bCs/>
      <w:sz w:val="32"/>
      <w:szCs w:val="32"/>
    </w:rPr>
  </w:style>
  <w:style w:type="character" w:customStyle="1" w:styleId="11">
    <w:name w:val="页眉 字符"/>
    <w:basedOn w:val="8"/>
    <w:link w:val="5"/>
    <w:uiPriority w:val="99"/>
    <w:rPr>
      <w:rFonts w:ascii="Calibri" w:hAnsi="Calibri" w:eastAsia="宋体" w:cs="Times New Roman"/>
      <w:sz w:val="18"/>
      <w:szCs w:val="18"/>
    </w:rPr>
  </w:style>
  <w:style w:type="character" w:customStyle="1" w:styleId="12">
    <w:name w:val="页脚 字符"/>
    <w:basedOn w:val="8"/>
    <w:link w:val="4"/>
    <w:uiPriority w:val="99"/>
    <w:rPr>
      <w:rFonts w:ascii="Calibri" w:hAnsi="Calibri" w:eastAsia="宋体" w:cs="Times New Roman"/>
      <w:sz w:val="18"/>
      <w:szCs w:val="18"/>
    </w:rPr>
  </w:style>
  <w:style w:type="character" w:customStyle="1" w:styleId="13">
    <w:name w:val="apple-converted-space"/>
    <w:basedOn w:val="8"/>
    <w:uiPriority w:val="0"/>
  </w:style>
  <w:style w:type="character" w:customStyle="1" w:styleId="14">
    <w:name w:val="批注框文本 字符"/>
    <w:basedOn w:val="8"/>
    <w:link w:val="3"/>
    <w:semiHidden/>
    <w:qFormat/>
    <w:uiPriority w:val="99"/>
    <w:rPr>
      <w:rFonts w:ascii="Calibri" w:hAnsi="Calibri" w:eastAsia="宋体" w:cs="Times New Roman"/>
      <w:sz w:val="18"/>
      <w:szCs w:val="18"/>
    </w:rPr>
  </w:style>
  <w:style w:type="paragraph" w:customStyle="1" w:styleId="15">
    <w:name w:val="p0"/>
    <w:basedOn w:val="1"/>
    <w:qFormat/>
    <w:uiPriority w:val="0"/>
    <w:pPr>
      <w:widowControl/>
    </w:pPr>
    <w:rPr>
      <w:rFonts w:cs="Calibri"/>
      <w:kern w:val="0"/>
      <w:szCs w:val="21"/>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F5716-08ED-451D-AC85-A9CC0E22DF0C}">
  <ds:schemaRefs/>
</ds:datastoreItem>
</file>

<file path=docProps/app.xml><?xml version="1.0" encoding="utf-8"?>
<Properties xmlns="http://schemas.openxmlformats.org/officeDocument/2006/extended-properties" xmlns:vt="http://schemas.openxmlformats.org/officeDocument/2006/docPropsVTypes">
  <Template>Normal</Template>
  <Pages>4</Pages>
  <Words>9904</Words>
  <Characters>10125</Characters>
  <Lines>98</Lines>
  <Paragraphs>27</Paragraphs>
  <TotalTime>18</TotalTime>
  <ScaleCrop>false</ScaleCrop>
  <LinksUpToDate>false</LinksUpToDate>
  <CharactersWithSpaces>12980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2019-01-16T10:05:00Z</dcterms:created>
  <dc:creator>Administrator</dc:creator>
  <cp:lastModifiedBy>Administrator</cp:lastModifiedBy>
  <dcterms:modified xsi:type="dcterms:W3CDTF">2024-07-02T03:04:03Z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33609111524E489D960CB9B0C4FB0E8B_12</vt:lpwstr>
  </property>
</Properties>
</file>