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jc w:val="center"/>
        <w:rPr>
          <w:rFonts w:ascii="方正小标宋_GBK" w:hAnsi="方正小标宋_GBK" w:eastAsia="方正小标宋_GBK"/>
          <w:sz w:val="44"/>
          <w:szCs w:val="24"/>
        </w:rPr>
      </w:pPr>
      <w:r>
        <w:rPr>
          <w:rFonts w:hint="eastAsia" w:ascii="方正小标宋_GBK" w:hAnsi="方正小标宋_GBK" w:eastAsia="方正小标宋_GBK"/>
          <w:sz w:val="44"/>
          <w:szCs w:val="24"/>
        </w:rPr>
        <w:t>广安市广安区住房和城乡建设局</w:t>
      </w:r>
    </w:p>
    <w:p>
      <w:pPr>
        <w:spacing w:line="700" w:lineRule="exact"/>
        <w:jc w:val="center"/>
        <w:rPr>
          <w:rFonts w:hint="eastAsia" w:ascii="方正小标宋_GBK" w:hAnsi="方正小标宋_GBK" w:eastAsia="方正小标宋_GBK"/>
          <w:sz w:val="44"/>
          <w:szCs w:val="24"/>
        </w:rPr>
      </w:pPr>
      <w:r>
        <w:rPr>
          <w:rFonts w:hint="eastAsia" w:ascii="方正小标宋_GBK" w:hAnsi="方正小标宋_GBK" w:eastAsia="方正小标宋_GBK"/>
          <w:sz w:val="44"/>
          <w:szCs w:val="24"/>
        </w:rPr>
        <w:t>关于</w:t>
      </w:r>
      <w:r>
        <w:rPr>
          <w:rFonts w:hint="eastAsia" w:ascii="方正小标宋_GBK" w:hAnsi="方正小标宋_GBK" w:eastAsia="方正小标宋_GBK"/>
          <w:sz w:val="44"/>
          <w:szCs w:val="24"/>
          <w:lang w:val="en-US" w:eastAsia="zh-CN"/>
        </w:rPr>
        <w:t>加强全</w:t>
      </w:r>
      <w:r>
        <w:rPr>
          <w:rFonts w:hint="eastAsia" w:ascii="方正小标宋_GBK" w:hAnsi="方正小标宋_GBK" w:eastAsia="方正小标宋_GBK"/>
          <w:sz w:val="44"/>
          <w:szCs w:val="24"/>
        </w:rPr>
        <w:t>区</w:t>
      </w:r>
      <w:r>
        <w:rPr>
          <w:rFonts w:hint="eastAsia" w:ascii="方正小标宋_GBK" w:hAnsi="方正小标宋_GBK" w:eastAsia="方正小标宋_GBK"/>
          <w:sz w:val="44"/>
          <w:szCs w:val="24"/>
          <w:lang w:val="en-US" w:eastAsia="zh-CN"/>
        </w:rPr>
        <w:t>建设工程业绩补录审查管理</w:t>
      </w:r>
      <w:r>
        <w:rPr>
          <w:rFonts w:hint="eastAsia" w:ascii="方正小标宋_GBK" w:hAnsi="方正小标宋_GBK" w:eastAsia="方正小标宋_GBK"/>
          <w:sz w:val="44"/>
          <w:szCs w:val="24"/>
        </w:rPr>
        <w:t>的</w:t>
      </w:r>
    </w:p>
    <w:p>
      <w:pPr>
        <w:spacing w:line="700" w:lineRule="exact"/>
        <w:jc w:val="center"/>
        <w:rPr>
          <w:rFonts w:ascii="仿宋" w:hAnsi="仿宋" w:eastAsia="仿宋"/>
          <w:b/>
          <w:sz w:val="44"/>
          <w:szCs w:val="24"/>
        </w:rPr>
      </w:pPr>
      <w:r>
        <w:rPr>
          <w:rFonts w:hint="eastAsia" w:ascii="方正小标宋_GBK" w:hAnsi="方正小标宋_GBK" w:eastAsia="方正小标宋_GBK"/>
          <w:sz w:val="44"/>
          <w:szCs w:val="24"/>
        </w:rPr>
        <w:t>通</w:t>
      </w:r>
      <w:r>
        <w:rPr>
          <w:rFonts w:hint="eastAsia" w:ascii="方正小标宋_GBK" w:hAnsi="方正小标宋_GBK" w:eastAsia="方正小标宋_GBK"/>
          <w:sz w:val="44"/>
          <w:szCs w:val="24"/>
          <w:lang w:val="en-US" w:eastAsia="zh-CN"/>
        </w:rPr>
        <w:t xml:space="preserve">   </w:t>
      </w:r>
      <w:r>
        <w:rPr>
          <w:rFonts w:hint="eastAsia" w:ascii="方正小标宋_GBK" w:hAnsi="方正小标宋_GBK" w:eastAsia="方正小标宋_GBK"/>
          <w:sz w:val="44"/>
          <w:szCs w:val="24"/>
        </w:rPr>
        <w:t>知</w:t>
      </w:r>
    </w:p>
    <w:p>
      <w:pPr>
        <w:spacing w:line="590" w:lineRule="exact"/>
        <w:rPr>
          <w:rFonts w:hint="eastAsia" w:ascii="方正仿宋_GBK" w:hAnsi="方正仿宋_GBK" w:eastAsia="方正仿宋_GBK" w:cs="方正仿宋_GBK"/>
          <w:sz w:val="33"/>
          <w:szCs w:val="33"/>
          <w:lang w:val="en-US" w:eastAsia="zh-CN"/>
        </w:rPr>
      </w:pPr>
    </w:p>
    <w:p>
      <w:pPr>
        <w:spacing w:line="590" w:lineRule="exact"/>
        <w:rPr>
          <w:rFonts w:hint="eastAsia" w:ascii="方正仿宋_GBK" w:hAnsi="方正仿宋_GBK" w:eastAsia="方正仿宋_GBK" w:cs="方正仿宋_GBK"/>
          <w:sz w:val="33"/>
          <w:szCs w:val="33"/>
        </w:rPr>
      </w:pPr>
      <w:r>
        <w:rPr>
          <w:rFonts w:hint="eastAsia" w:ascii="方正仿宋_GBK" w:hAnsi="方正仿宋_GBK" w:eastAsia="方正仿宋_GBK" w:cs="方正仿宋_GBK"/>
          <w:sz w:val="33"/>
          <w:szCs w:val="33"/>
          <w:lang w:val="en-US" w:eastAsia="zh-CN"/>
        </w:rPr>
        <w:t>各相关企业：</w:t>
      </w:r>
    </w:p>
    <w:p>
      <w:pPr>
        <w:keepNext w:val="0"/>
        <w:keepLines w:val="0"/>
        <w:pageBreakBefore w:val="0"/>
        <w:widowControl w:val="0"/>
        <w:kinsoku/>
        <w:wordWrap/>
        <w:overflowPunct/>
        <w:topLinePunct w:val="0"/>
        <w:autoSpaceDE/>
        <w:autoSpaceDN/>
        <w:bidi w:val="0"/>
        <w:adjustRightInd/>
        <w:snapToGrid/>
        <w:spacing w:line="570" w:lineRule="exact"/>
        <w:ind w:firstLine="660" w:firstLineChars="200"/>
        <w:textAlignment w:val="auto"/>
        <w:rPr>
          <w:rFonts w:hint="eastAsia" w:ascii="方正仿宋_GBK" w:hAnsi="方正仿宋_GBK" w:eastAsia="方正仿宋_GBK" w:cs="方正仿宋_GBK"/>
          <w:sz w:val="33"/>
          <w:szCs w:val="33"/>
          <w:lang w:val="en-US" w:eastAsia="zh-CN"/>
        </w:rPr>
      </w:pPr>
      <w:r>
        <w:rPr>
          <w:rFonts w:hint="eastAsia" w:ascii="方正仿宋_GBK" w:hAnsi="方正仿宋_GBK" w:eastAsia="方正仿宋_GBK" w:cs="方正仿宋_GBK"/>
          <w:sz w:val="33"/>
          <w:szCs w:val="33"/>
          <w:lang w:val="en-US" w:eastAsia="zh-CN"/>
        </w:rPr>
        <w:t>为全面贯彻落实《四川省人民政府办公厅关于推动建筑业高质量发展的实施意见》（川办发〔2019〕54 号）和《四川省住房和城乡建设厅关于进一步加强建筑市场监管与诚信一体化平台工程项目信息入库管理工作的通知》（川建建发〔2020〕188号）精神，加强建筑市场的准入清出管理工作，严肃查处建设工程企业资质申报中弄虚作假行为，提高企业业绩数据的准确性和完整性，推进诚信体系建设，及时做好企业服务工作，现将全区建设工程业绩补录审查管理有关事项通知如下。</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CN"/>
        </w:rPr>
        <w:t>一、业绩补录范围</w:t>
      </w:r>
    </w:p>
    <w:p>
      <w:pPr>
        <w:keepNext w:val="0"/>
        <w:keepLines w:val="0"/>
        <w:pageBreakBefore w:val="0"/>
        <w:widowControl w:val="0"/>
        <w:kinsoku/>
        <w:wordWrap/>
        <w:overflowPunct/>
        <w:topLinePunct w:val="0"/>
        <w:autoSpaceDE/>
        <w:autoSpaceDN/>
        <w:bidi w:val="0"/>
        <w:adjustRightInd/>
        <w:snapToGrid/>
        <w:spacing w:line="570" w:lineRule="exact"/>
        <w:ind w:firstLine="660" w:firstLineChars="200"/>
        <w:textAlignment w:val="auto"/>
        <w:rPr>
          <w:rFonts w:hint="eastAsia" w:ascii="方正仿宋_GBK" w:hAnsi="方正仿宋_GBK" w:eastAsia="方正仿宋_GBK" w:cs="方正仿宋_GBK"/>
          <w:sz w:val="33"/>
          <w:szCs w:val="33"/>
          <w:lang w:val="en-US" w:eastAsia="zh-CN"/>
        </w:rPr>
      </w:pPr>
      <w:r>
        <w:rPr>
          <w:rFonts w:hint="eastAsia" w:ascii="方正仿宋_GBK" w:hAnsi="方正仿宋_GBK" w:eastAsia="方正仿宋_GBK" w:cs="方正仿宋_GBK"/>
          <w:sz w:val="33"/>
          <w:szCs w:val="33"/>
          <w:lang w:val="en-US" w:eastAsia="zh-CN"/>
        </w:rPr>
        <w:t>建筑业企业（工程勘察企业、工程设计企业、施工企业、工程监理企业）在广安区行政区域内依法承揽、真实有效、已取得施工许可且未录入省级平台的房屋建筑和市政基础设施工程，录入的工程项目信息限于已竣工验收备案的建筑工程施工总承包和市政公用工程施工总承包项目，专业承包和施工劳务企业分包的工程项目信息不在录入认定范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二、证明材料清单（以下资料提供原件备查）</w:t>
      </w:r>
    </w:p>
    <w:p>
      <w:pPr>
        <w:keepNext w:val="0"/>
        <w:keepLines w:val="0"/>
        <w:pageBreakBefore w:val="0"/>
        <w:widowControl w:val="0"/>
        <w:kinsoku/>
        <w:wordWrap/>
        <w:overflowPunct/>
        <w:topLinePunct w:val="0"/>
        <w:autoSpaceDE/>
        <w:autoSpaceDN/>
        <w:bidi w:val="0"/>
        <w:adjustRightInd/>
        <w:snapToGrid/>
        <w:spacing w:line="570" w:lineRule="exact"/>
        <w:ind w:firstLine="660" w:firstLineChars="200"/>
        <w:textAlignment w:val="auto"/>
        <w:rPr>
          <w:rFonts w:hint="default" w:ascii="方正仿宋_GBK" w:hAnsi="方正仿宋_GBK" w:eastAsia="方正仿宋_GBK" w:cs="方正仿宋_GBK"/>
          <w:sz w:val="33"/>
          <w:szCs w:val="33"/>
          <w:lang w:val="en-US" w:eastAsia="zh-CN"/>
        </w:rPr>
      </w:pPr>
      <w:bookmarkStart w:id="0" w:name="3_1"/>
      <w:bookmarkEnd w:id="0"/>
      <w:bookmarkStart w:id="1" w:name="sub23496789_3_1"/>
      <w:bookmarkEnd w:id="1"/>
      <w:bookmarkStart w:id="2" w:name="3-1"/>
      <w:bookmarkEnd w:id="2"/>
      <w:bookmarkStart w:id="3" w:name="1.中标通知书、施工承包合同"/>
      <w:bookmarkEnd w:id="3"/>
      <w:r>
        <w:rPr>
          <w:rFonts w:hint="eastAsia" w:ascii="方正仿宋_GBK" w:hAnsi="方正仿宋_GBK" w:eastAsia="方正仿宋_GBK" w:cs="方正仿宋_GBK"/>
          <w:sz w:val="33"/>
          <w:szCs w:val="33"/>
          <w:lang w:val="en-US" w:eastAsia="zh-CN"/>
        </w:rPr>
        <w:t>1.业绩补录申请表；</w:t>
      </w:r>
    </w:p>
    <w:p>
      <w:pPr>
        <w:keepNext w:val="0"/>
        <w:keepLines w:val="0"/>
        <w:pageBreakBefore w:val="0"/>
        <w:widowControl w:val="0"/>
        <w:kinsoku/>
        <w:wordWrap/>
        <w:overflowPunct/>
        <w:topLinePunct w:val="0"/>
        <w:autoSpaceDE/>
        <w:autoSpaceDN/>
        <w:bidi w:val="0"/>
        <w:adjustRightInd/>
        <w:snapToGrid/>
        <w:spacing w:line="570" w:lineRule="exact"/>
        <w:ind w:firstLine="660" w:firstLineChars="200"/>
        <w:textAlignment w:val="auto"/>
        <w:rPr>
          <w:rFonts w:hint="eastAsia" w:ascii="方正仿宋_GBK" w:hAnsi="方正仿宋_GBK" w:eastAsia="方正仿宋_GBK" w:cs="方正仿宋_GBK"/>
          <w:sz w:val="33"/>
          <w:szCs w:val="33"/>
          <w:lang w:val="en-US" w:eastAsia="zh-CN"/>
        </w:rPr>
      </w:pPr>
      <w:r>
        <w:rPr>
          <w:rFonts w:hint="eastAsia" w:ascii="方正仿宋_GBK" w:hAnsi="方正仿宋_GBK" w:eastAsia="方正仿宋_GBK" w:cs="方正仿宋_GBK"/>
          <w:sz w:val="33"/>
          <w:szCs w:val="33"/>
          <w:lang w:val="en-US" w:eastAsia="zh-CN"/>
        </w:rPr>
        <w:t>2.中标通知书；</w:t>
      </w:r>
    </w:p>
    <w:p>
      <w:pPr>
        <w:keepNext w:val="0"/>
        <w:keepLines w:val="0"/>
        <w:pageBreakBefore w:val="0"/>
        <w:widowControl w:val="0"/>
        <w:kinsoku/>
        <w:wordWrap/>
        <w:overflowPunct/>
        <w:topLinePunct w:val="0"/>
        <w:autoSpaceDE/>
        <w:autoSpaceDN/>
        <w:bidi w:val="0"/>
        <w:adjustRightInd/>
        <w:snapToGrid/>
        <w:spacing w:line="570" w:lineRule="exact"/>
        <w:ind w:firstLine="660" w:firstLineChars="200"/>
        <w:textAlignment w:val="auto"/>
        <w:rPr>
          <w:rFonts w:hint="eastAsia" w:ascii="方正仿宋_GBK" w:hAnsi="方正仿宋_GBK" w:eastAsia="方正仿宋_GBK" w:cs="方正仿宋_GBK"/>
          <w:sz w:val="33"/>
          <w:szCs w:val="33"/>
          <w:lang w:val="en-US" w:eastAsia="zh-CN"/>
        </w:rPr>
      </w:pPr>
      <w:bookmarkStart w:id="4" w:name="3_2"/>
      <w:bookmarkEnd w:id="4"/>
      <w:bookmarkStart w:id="5" w:name="3-2"/>
      <w:bookmarkEnd w:id="5"/>
      <w:bookmarkStart w:id="6" w:name="sub23496789_3_2"/>
      <w:bookmarkEnd w:id="6"/>
      <w:bookmarkStart w:id="7" w:name="2.竣工及质量证明材料"/>
      <w:bookmarkEnd w:id="7"/>
      <w:r>
        <w:rPr>
          <w:rFonts w:hint="eastAsia" w:ascii="方正仿宋_GBK" w:hAnsi="方正仿宋_GBK" w:eastAsia="方正仿宋_GBK" w:cs="方正仿宋_GBK"/>
          <w:sz w:val="33"/>
          <w:szCs w:val="33"/>
          <w:lang w:val="en-US" w:eastAsia="zh-CN"/>
        </w:rPr>
        <w:t>3.施工承包合同；</w:t>
      </w:r>
    </w:p>
    <w:p>
      <w:pPr>
        <w:keepNext w:val="0"/>
        <w:keepLines w:val="0"/>
        <w:pageBreakBefore w:val="0"/>
        <w:widowControl w:val="0"/>
        <w:kinsoku/>
        <w:wordWrap/>
        <w:overflowPunct/>
        <w:topLinePunct w:val="0"/>
        <w:autoSpaceDE/>
        <w:autoSpaceDN/>
        <w:bidi w:val="0"/>
        <w:adjustRightInd/>
        <w:snapToGrid/>
        <w:spacing w:line="570" w:lineRule="exact"/>
        <w:ind w:firstLine="660" w:firstLineChars="200"/>
        <w:textAlignment w:val="auto"/>
        <w:rPr>
          <w:rFonts w:hint="eastAsia" w:ascii="方正仿宋_GBK" w:hAnsi="方正仿宋_GBK" w:eastAsia="方正仿宋_GBK" w:cs="方正仿宋_GBK"/>
          <w:sz w:val="33"/>
          <w:szCs w:val="33"/>
          <w:lang w:val="en-US" w:eastAsia="zh-CN"/>
        </w:rPr>
      </w:pPr>
      <w:r>
        <w:rPr>
          <w:rFonts w:hint="eastAsia" w:ascii="方正仿宋_GBK" w:hAnsi="方正仿宋_GBK" w:eastAsia="方正仿宋_GBK" w:cs="方正仿宋_GBK"/>
          <w:sz w:val="33"/>
          <w:szCs w:val="33"/>
          <w:lang w:val="en-US" w:eastAsia="zh-CN"/>
        </w:rPr>
        <w:t>4.施工图审查报告及备案通知书；</w:t>
      </w:r>
    </w:p>
    <w:p>
      <w:pPr>
        <w:keepNext w:val="0"/>
        <w:keepLines w:val="0"/>
        <w:pageBreakBefore w:val="0"/>
        <w:widowControl w:val="0"/>
        <w:kinsoku/>
        <w:wordWrap/>
        <w:overflowPunct/>
        <w:topLinePunct w:val="0"/>
        <w:autoSpaceDE/>
        <w:autoSpaceDN/>
        <w:bidi w:val="0"/>
        <w:adjustRightInd/>
        <w:snapToGrid/>
        <w:spacing w:line="570" w:lineRule="exact"/>
        <w:ind w:firstLine="660" w:firstLineChars="200"/>
        <w:textAlignment w:val="auto"/>
        <w:rPr>
          <w:rFonts w:hint="eastAsia" w:ascii="方正仿宋_GBK" w:hAnsi="方正仿宋_GBK" w:eastAsia="方正仿宋_GBK" w:cs="方正仿宋_GBK"/>
          <w:sz w:val="33"/>
          <w:szCs w:val="33"/>
          <w:lang w:val="en-US" w:eastAsia="zh-CN"/>
        </w:rPr>
      </w:pPr>
      <w:r>
        <w:rPr>
          <w:rFonts w:hint="eastAsia" w:ascii="方正仿宋_GBK" w:hAnsi="方正仿宋_GBK" w:eastAsia="方正仿宋_GBK" w:cs="方正仿宋_GBK"/>
          <w:sz w:val="33"/>
          <w:szCs w:val="33"/>
          <w:lang w:val="en-US" w:eastAsia="zh-CN"/>
        </w:rPr>
        <w:t>5.施工许可证明文件；</w:t>
      </w:r>
    </w:p>
    <w:p>
      <w:pPr>
        <w:keepNext w:val="0"/>
        <w:keepLines w:val="0"/>
        <w:pageBreakBefore w:val="0"/>
        <w:widowControl w:val="0"/>
        <w:kinsoku/>
        <w:wordWrap/>
        <w:overflowPunct/>
        <w:topLinePunct w:val="0"/>
        <w:autoSpaceDE/>
        <w:autoSpaceDN/>
        <w:bidi w:val="0"/>
        <w:adjustRightInd/>
        <w:snapToGrid/>
        <w:spacing w:line="570" w:lineRule="exact"/>
        <w:ind w:firstLine="660" w:firstLineChars="200"/>
        <w:textAlignment w:val="auto"/>
        <w:rPr>
          <w:rFonts w:hint="eastAsia" w:ascii="方正仿宋_GBK" w:hAnsi="方正仿宋_GBK" w:eastAsia="方正仿宋_GBK" w:cs="方正仿宋_GBK"/>
          <w:sz w:val="33"/>
          <w:szCs w:val="33"/>
          <w:lang w:val="en-US" w:eastAsia="zh-CN"/>
        </w:rPr>
      </w:pPr>
      <w:r>
        <w:rPr>
          <w:rFonts w:hint="eastAsia" w:ascii="方正仿宋_GBK" w:hAnsi="方正仿宋_GBK" w:eastAsia="方正仿宋_GBK" w:cs="方正仿宋_GBK"/>
          <w:sz w:val="33"/>
          <w:szCs w:val="33"/>
          <w:lang w:val="en-US" w:eastAsia="zh-CN"/>
        </w:rPr>
        <w:t>6.建设工程质量监督报监登记书；</w:t>
      </w:r>
    </w:p>
    <w:p>
      <w:pPr>
        <w:keepNext w:val="0"/>
        <w:keepLines w:val="0"/>
        <w:pageBreakBefore w:val="0"/>
        <w:widowControl w:val="0"/>
        <w:kinsoku/>
        <w:wordWrap/>
        <w:overflowPunct/>
        <w:topLinePunct w:val="0"/>
        <w:autoSpaceDE/>
        <w:autoSpaceDN/>
        <w:bidi w:val="0"/>
        <w:adjustRightInd/>
        <w:snapToGrid/>
        <w:spacing w:line="570" w:lineRule="exact"/>
        <w:ind w:firstLine="660" w:firstLineChars="200"/>
        <w:textAlignment w:val="auto"/>
        <w:rPr>
          <w:rFonts w:hint="eastAsia" w:ascii="方正仿宋_GBK" w:hAnsi="方正仿宋_GBK" w:eastAsia="方正仿宋_GBK" w:cs="方正仿宋_GBK"/>
          <w:sz w:val="33"/>
          <w:szCs w:val="33"/>
          <w:lang w:val="en-US" w:eastAsia="zh-CN"/>
        </w:rPr>
      </w:pPr>
      <w:r>
        <w:rPr>
          <w:rFonts w:hint="eastAsia" w:ascii="方正仿宋_GBK" w:hAnsi="方正仿宋_GBK" w:eastAsia="方正仿宋_GBK" w:cs="方正仿宋_GBK"/>
          <w:sz w:val="33"/>
          <w:szCs w:val="33"/>
          <w:lang w:val="en-US" w:eastAsia="zh-CN"/>
        </w:rPr>
        <w:t>7.建筑工程安全施工登记表；</w:t>
      </w:r>
    </w:p>
    <w:p>
      <w:pPr>
        <w:keepNext w:val="0"/>
        <w:keepLines w:val="0"/>
        <w:pageBreakBefore w:val="0"/>
        <w:widowControl w:val="0"/>
        <w:kinsoku/>
        <w:wordWrap/>
        <w:overflowPunct/>
        <w:topLinePunct w:val="0"/>
        <w:autoSpaceDE/>
        <w:autoSpaceDN/>
        <w:bidi w:val="0"/>
        <w:adjustRightInd/>
        <w:snapToGrid/>
        <w:spacing w:line="570" w:lineRule="exact"/>
        <w:ind w:firstLine="660" w:firstLineChars="200"/>
        <w:textAlignment w:val="auto"/>
        <w:rPr>
          <w:rFonts w:hint="default" w:ascii="方正仿宋_GBK" w:hAnsi="方正仿宋_GBK" w:eastAsia="方正仿宋_GBK" w:cs="方正仿宋_GBK"/>
          <w:sz w:val="33"/>
          <w:szCs w:val="33"/>
          <w:lang w:val="en-US" w:eastAsia="zh-CN"/>
        </w:rPr>
      </w:pPr>
      <w:r>
        <w:rPr>
          <w:rFonts w:hint="eastAsia" w:ascii="方正仿宋_GBK" w:hAnsi="方正仿宋_GBK" w:eastAsia="方正仿宋_GBK" w:cs="方正仿宋_GBK"/>
          <w:sz w:val="33"/>
          <w:szCs w:val="33"/>
          <w:lang w:val="en-US" w:eastAsia="zh-CN"/>
        </w:rPr>
        <w:t>8.工程质量监督报告；</w:t>
      </w:r>
    </w:p>
    <w:p>
      <w:pPr>
        <w:keepNext w:val="0"/>
        <w:keepLines w:val="0"/>
        <w:pageBreakBefore w:val="0"/>
        <w:widowControl w:val="0"/>
        <w:kinsoku/>
        <w:wordWrap/>
        <w:overflowPunct/>
        <w:topLinePunct w:val="0"/>
        <w:autoSpaceDE/>
        <w:autoSpaceDN/>
        <w:bidi w:val="0"/>
        <w:adjustRightInd/>
        <w:snapToGrid/>
        <w:spacing w:line="570" w:lineRule="exact"/>
        <w:ind w:firstLine="660" w:firstLineChars="200"/>
        <w:textAlignment w:val="auto"/>
        <w:rPr>
          <w:rFonts w:hint="default" w:ascii="方正仿宋_GBK" w:hAnsi="方正仿宋_GBK" w:eastAsia="方正仿宋_GBK" w:cs="方正仿宋_GBK"/>
          <w:sz w:val="33"/>
          <w:szCs w:val="33"/>
          <w:lang w:val="en-US" w:eastAsia="zh-CN"/>
        </w:rPr>
      </w:pPr>
      <w:r>
        <w:rPr>
          <w:rFonts w:hint="eastAsia" w:ascii="方正仿宋_GBK" w:hAnsi="方正仿宋_GBK" w:eastAsia="方正仿宋_GBK" w:cs="方正仿宋_GBK"/>
          <w:sz w:val="33"/>
          <w:szCs w:val="33"/>
          <w:lang w:val="en-US" w:eastAsia="zh-CN"/>
        </w:rPr>
        <w:t>9.规划核实意见书；</w:t>
      </w:r>
    </w:p>
    <w:p>
      <w:pPr>
        <w:keepNext w:val="0"/>
        <w:keepLines w:val="0"/>
        <w:pageBreakBefore w:val="0"/>
        <w:widowControl w:val="0"/>
        <w:kinsoku/>
        <w:wordWrap/>
        <w:overflowPunct/>
        <w:topLinePunct w:val="0"/>
        <w:autoSpaceDE/>
        <w:autoSpaceDN/>
        <w:bidi w:val="0"/>
        <w:adjustRightInd/>
        <w:snapToGrid/>
        <w:spacing w:line="570" w:lineRule="exact"/>
        <w:ind w:firstLine="660" w:firstLineChars="200"/>
        <w:textAlignment w:val="auto"/>
        <w:rPr>
          <w:rFonts w:hint="eastAsia" w:ascii="方正仿宋_GBK" w:hAnsi="方正仿宋_GBK" w:eastAsia="方正仿宋_GBK" w:cs="方正仿宋_GBK"/>
          <w:sz w:val="33"/>
          <w:szCs w:val="33"/>
          <w:lang w:val="en-US" w:eastAsia="zh-CN"/>
        </w:rPr>
      </w:pPr>
      <w:r>
        <w:rPr>
          <w:rFonts w:hint="eastAsia" w:ascii="方正仿宋_GBK" w:hAnsi="方正仿宋_GBK" w:eastAsia="方正仿宋_GBK" w:cs="方正仿宋_GBK"/>
          <w:sz w:val="33"/>
          <w:szCs w:val="33"/>
          <w:lang w:val="en-US" w:eastAsia="zh-CN"/>
        </w:rPr>
        <w:t>10.竣工验收报告及竣工验收备案书。</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三、审查程序</w:t>
      </w:r>
    </w:p>
    <w:p>
      <w:pPr>
        <w:keepNext w:val="0"/>
        <w:keepLines w:val="0"/>
        <w:pageBreakBefore w:val="0"/>
        <w:widowControl w:val="0"/>
        <w:kinsoku/>
        <w:wordWrap/>
        <w:overflowPunct/>
        <w:topLinePunct w:val="0"/>
        <w:autoSpaceDE/>
        <w:autoSpaceDN/>
        <w:bidi w:val="0"/>
        <w:adjustRightInd/>
        <w:snapToGrid/>
        <w:spacing w:line="570" w:lineRule="exact"/>
        <w:ind w:firstLine="660" w:firstLineChars="200"/>
        <w:textAlignment w:val="auto"/>
        <w:rPr>
          <w:rFonts w:hint="eastAsia" w:ascii="方正仿宋_GBK" w:hAnsi="方正仿宋_GBK" w:eastAsia="方正仿宋_GBK" w:cs="方正仿宋_GBK"/>
          <w:sz w:val="33"/>
          <w:szCs w:val="33"/>
          <w:lang w:val="en-US" w:eastAsia="zh-CN"/>
        </w:rPr>
      </w:pPr>
      <w:r>
        <w:rPr>
          <w:rFonts w:hint="eastAsia" w:ascii="方正仿宋_GBK" w:hAnsi="方正仿宋_GBK" w:eastAsia="方正仿宋_GBK" w:cs="方正仿宋_GBK"/>
          <w:sz w:val="33"/>
          <w:szCs w:val="33"/>
          <w:lang w:val="en-US" w:eastAsia="zh-CN"/>
        </w:rPr>
        <w:t>1.接收人接收《业绩补录申请表》（附件1）并记入台账；</w:t>
      </w:r>
    </w:p>
    <w:p>
      <w:pPr>
        <w:keepNext w:val="0"/>
        <w:keepLines w:val="0"/>
        <w:pageBreakBefore w:val="0"/>
        <w:widowControl w:val="0"/>
        <w:kinsoku/>
        <w:wordWrap/>
        <w:overflowPunct/>
        <w:topLinePunct w:val="0"/>
        <w:autoSpaceDE/>
        <w:autoSpaceDN/>
        <w:bidi w:val="0"/>
        <w:adjustRightInd/>
        <w:snapToGrid/>
        <w:spacing w:line="570" w:lineRule="exact"/>
        <w:ind w:firstLine="660" w:firstLineChars="200"/>
        <w:textAlignment w:val="auto"/>
        <w:rPr>
          <w:rFonts w:hint="eastAsia" w:ascii="方正仿宋_GBK" w:hAnsi="方正仿宋_GBK" w:eastAsia="方正仿宋_GBK" w:cs="方正仿宋_GBK"/>
          <w:sz w:val="33"/>
          <w:szCs w:val="33"/>
          <w:lang w:val="en-US" w:eastAsia="zh-CN"/>
        </w:rPr>
      </w:pPr>
      <w:r>
        <w:rPr>
          <w:rFonts w:hint="eastAsia" w:ascii="方正仿宋_GBK" w:hAnsi="方正仿宋_GBK" w:eastAsia="方正仿宋_GBK" w:cs="方正仿宋_GBK"/>
          <w:sz w:val="33"/>
          <w:szCs w:val="33"/>
          <w:lang w:val="en-US" w:eastAsia="zh-CN"/>
        </w:rPr>
        <w:t>2.股室负责人审查项目及企业相关情况做出处理意见；</w:t>
      </w:r>
    </w:p>
    <w:p>
      <w:pPr>
        <w:keepNext w:val="0"/>
        <w:keepLines w:val="0"/>
        <w:pageBreakBefore w:val="0"/>
        <w:widowControl w:val="0"/>
        <w:kinsoku/>
        <w:wordWrap/>
        <w:overflowPunct/>
        <w:topLinePunct w:val="0"/>
        <w:autoSpaceDE/>
        <w:autoSpaceDN/>
        <w:bidi w:val="0"/>
        <w:adjustRightInd/>
        <w:snapToGrid/>
        <w:spacing w:line="570" w:lineRule="exact"/>
        <w:ind w:firstLine="660" w:firstLineChars="200"/>
        <w:textAlignment w:val="auto"/>
        <w:rPr>
          <w:rFonts w:hint="eastAsia" w:ascii="方正仿宋_GBK" w:hAnsi="方正仿宋_GBK" w:eastAsia="方正仿宋_GBK" w:cs="方正仿宋_GBK"/>
          <w:sz w:val="33"/>
          <w:szCs w:val="33"/>
          <w:lang w:val="en-US" w:eastAsia="zh-CN"/>
        </w:rPr>
      </w:pPr>
      <w:r>
        <w:rPr>
          <w:rFonts w:hint="eastAsia" w:ascii="方正仿宋_GBK" w:hAnsi="方正仿宋_GBK" w:eastAsia="方正仿宋_GBK" w:cs="方正仿宋_GBK"/>
          <w:sz w:val="33"/>
          <w:szCs w:val="33"/>
          <w:lang w:val="en-US" w:eastAsia="zh-CN"/>
        </w:rPr>
        <w:t>3.接收人在一体化平台核对业绩真实性并报告情况；</w:t>
      </w:r>
    </w:p>
    <w:p>
      <w:pPr>
        <w:keepNext w:val="0"/>
        <w:keepLines w:val="0"/>
        <w:pageBreakBefore w:val="0"/>
        <w:widowControl w:val="0"/>
        <w:kinsoku/>
        <w:wordWrap/>
        <w:overflowPunct/>
        <w:topLinePunct w:val="0"/>
        <w:autoSpaceDE/>
        <w:autoSpaceDN/>
        <w:bidi w:val="0"/>
        <w:adjustRightInd/>
        <w:snapToGrid/>
        <w:spacing w:line="570" w:lineRule="exact"/>
        <w:ind w:firstLine="660" w:firstLineChars="200"/>
        <w:textAlignment w:val="auto"/>
        <w:rPr>
          <w:rFonts w:hint="eastAsia" w:ascii="方正仿宋_GBK" w:hAnsi="方正仿宋_GBK" w:eastAsia="方正仿宋_GBK" w:cs="方正仿宋_GBK"/>
          <w:sz w:val="33"/>
          <w:szCs w:val="33"/>
          <w:lang w:val="en-US" w:eastAsia="zh-CN"/>
        </w:rPr>
      </w:pPr>
      <w:r>
        <w:rPr>
          <w:rFonts w:hint="eastAsia" w:ascii="方正仿宋_GBK" w:hAnsi="方正仿宋_GBK" w:eastAsia="方正仿宋_GBK" w:cs="方正仿宋_GBK"/>
          <w:sz w:val="33"/>
          <w:szCs w:val="33"/>
          <w:lang w:val="en-US" w:eastAsia="zh-CN"/>
        </w:rPr>
        <w:t>4.股室负责人、分管领导、主要领导签署审查意见；</w:t>
      </w:r>
    </w:p>
    <w:p>
      <w:pPr>
        <w:keepNext w:val="0"/>
        <w:keepLines w:val="0"/>
        <w:pageBreakBefore w:val="0"/>
        <w:widowControl w:val="0"/>
        <w:kinsoku/>
        <w:wordWrap/>
        <w:overflowPunct/>
        <w:topLinePunct w:val="0"/>
        <w:autoSpaceDE/>
        <w:autoSpaceDN/>
        <w:bidi w:val="0"/>
        <w:adjustRightInd/>
        <w:snapToGrid/>
        <w:spacing w:line="570" w:lineRule="exact"/>
        <w:ind w:firstLine="660" w:firstLineChars="200"/>
        <w:textAlignment w:val="auto"/>
        <w:rPr>
          <w:rFonts w:hint="eastAsia" w:ascii="方正仿宋_GBK" w:hAnsi="方正仿宋_GBK" w:eastAsia="方正仿宋_GBK" w:cs="方正仿宋_GBK"/>
          <w:sz w:val="33"/>
          <w:szCs w:val="33"/>
          <w:lang w:val="en-US" w:eastAsia="zh-CN"/>
        </w:rPr>
      </w:pPr>
      <w:r>
        <w:rPr>
          <w:rFonts w:hint="eastAsia" w:ascii="方正仿宋_GBK" w:hAnsi="方正仿宋_GBK" w:eastAsia="方正仿宋_GBK" w:cs="方正仿宋_GBK"/>
          <w:sz w:val="33"/>
          <w:szCs w:val="33"/>
          <w:lang w:val="en-US" w:eastAsia="zh-CN"/>
        </w:rPr>
        <w:t>5.接收人在一体化平台完成业绩补录入库工作。</w:t>
      </w:r>
    </w:p>
    <w:p>
      <w:pPr>
        <w:bidi w:val="0"/>
        <w:ind w:firstLine="640"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四、审查时限</w:t>
      </w:r>
    </w:p>
    <w:p>
      <w:pPr>
        <w:bidi w:val="0"/>
        <w:ind w:firstLine="660" w:firstLineChars="200"/>
        <w:rPr>
          <w:rFonts w:hint="eastAsia" w:ascii="方正仿宋_GBK" w:hAnsi="方正仿宋_GBK" w:eastAsia="方正仿宋_GBK" w:cs="方正仿宋_GBK"/>
          <w:sz w:val="33"/>
          <w:szCs w:val="33"/>
          <w:lang w:val="en-US" w:eastAsia="zh-CN"/>
        </w:rPr>
      </w:pPr>
      <w:r>
        <w:rPr>
          <w:rFonts w:hint="eastAsia" w:ascii="方正仿宋_GBK" w:hAnsi="方正仿宋_GBK" w:eastAsia="方正仿宋_GBK" w:cs="方正仿宋_GBK"/>
          <w:sz w:val="33"/>
          <w:szCs w:val="33"/>
          <w:lang w:val="en-US" w:eastAsia="zh-CN"/>
        </w:rPr>
        <w:t>自企业完成入库申请后3个工作日内</w:t>
      </w:r>
    </w:p>
    <w:p>
      <w:pPr>
        <w:bidi w:val="0"/>
        <w:ind w:firstLine="640"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五、虚假业绩管理</w:t>
      </w:r>
    </w:p>
    <w:p>
      <w:pPr>
        <w:bidi w:val="0"/>
        <w:ind w:firstLine="660" w:firstLineChars="200"/>
        <w:jc w:val="both"/>
        <w:rPr>
          <w:rFonts w:hint="eastAsia" w:asciiTheme="minorEastAsia" w:hAnsiTheme="minorEastAsia" w:eastAsiaTheme="minorEastAsia" w:cstheme="minorEastAsia"/>
          <w:sz w:val="32"/>
          <w:szCs w:val="32"/>
          <w:lang w:val="en-US" w:eastAsia="zh-CN"/>
        </w:rPr>
      </w:pPr>
      <w:r>
        <w:rPr>
          <w:rFonts w:hint="eastAsia" w:ascii="方正仿宋_GBK" w:hAnsi="方正仿宋_GBK" w:eastAsia="方正仿宋_GBK" w:cs="方正仿宋_GBK"/>
          <w:sz w:val="33"/>
          <w:szCs w:val="33"/>
          <w:lang w:val="en-US" w:eastAsia="zh-CN"/>
        </w:rPr>
        <w:t>企业对填报的业绩信息和附件资料的真实性、完整性负责。任何单位和个人有权对企业填报的业绩进行监督，如发现业绩虚假，可向我局及相关单位投诉。经查实存在弄虚作假行为的，对公示中的业绩不予认可，且从企业业绩库中删除相应业绩，并对存在弄虚作假行为的企业依法依规严肃处理。      </w:t>
      </w:r>
      <w:r>
        <w:rPr>
          <w:rFonts w:ascii="宋体" w:hAnsi="宋体" w:eastAsia="宋体" w:cs="宋体"/>
          <w:sz w:val="21"/>
          <w:szCs w:val="21"/>
        </w:rPr>
        <w:t>      </w:t>
      </w:r>
    </w:p>
    <w:p>
      <w:pPr>
        <w:bidi w:val="0"/>
        <w:ind w:firstLine="640" w:firstLineChars="200"/>
        <w:rPr>
          <w:rFonts w:hint="eastAsia" w:ascii="黑体" w:hAnsi="黑体" w:eastAsia="黑体" w:cs="黑体"/>
          <w:sz w:val="32"/>
          <w:szCs w:val="32"/>
          <w:lang w:val="en-US" w:eastAsia="zh-CN"/>
        </w:rPr>
      </w:pPr>
    </w:p>
    <w:p>
      <w:pPr>
        <w:bidi w:val="0"/>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附件：1.业绩补录申请表</w:t>
      </w:r>
    </w:p>
    <w:p>
      <w:pPr>
        <w:bidi w:val="0"/>
        <w:rPr>
          <w:rFonts w:hint="eastAsia" w:ascii="仿宋" w:hAnsi="仿宋" w:eastAsia="仿宋"/>
          <w:sz w:val="32"/>
          <w:szCs w:val="24"/>
          <w:lang w:val="en-US" w:eastAsia="zh-CN"/>
        </w:rPr>
      </w:pPr>
      <w:r>
        <w:rPr>
          <w:rFonts w:hint="eastAsia" w:ascii="黑体" w:hAnsi="黑体" w:eastAsia="黑体" w:cs="黑体"/>
          <w:sz w:val="32"/>
          <w:szCs w:val="32"/>
          <w:lang w:val="en-US" w:eastAsia="zh-CN"/>
        </w:rPr>
        <w:t xml:space="preserve">          2.四川省建设工程企业业绩备案操作指南</w:t>
      </w:r>
    </w:p>
    <w:p>
      <w:pPr>
        <w:spacing w:line="590" w:lineRule="exact"/>
        <w:rPr>
          <w:rFonts w:hint="eastAsia" w:ascii="仿宋" w:hAnsi="仿宋" w:eastAsia="仿宋"/>
          <w:sz w:val="32"/>
          <w:szCs w:val="24"/>
          <w:lang w:val="en-US" w:eastAsia="zh-CN"/>
        </w:rPr>
      </w:pPr>
    </w:p>
    <w:p>
      <w:pPr>
        <w:spacing w:line="590" w:lineRule="exact"/>
        <w:rPr>
          <w:rFonts w:hint="eastAsia" w:ascii="仿宋" w:hAnsi="仿宋" w:eastAsia="仿宋"/>
          <w:sz w:val="32"/>
          <w:szCs w:val="24"/>
          <w:lang w:val="en-US" w:eastAsia="zh-CN"/>
        </w:rPr>
      </w:pPr>
    </w:p>
    <w:p>
      <w:pPr>
        <w:spacing w:line="590" w:lineRule="exact"/>
        <w:rPr>
          <w:rFonts w:hint="eastAsia" w:ascii="方正仿宋_GBK" w:hAnsi="方正仿宋_GBK" w:eastAsia="方正仿宋_GBK" w:cs="方正仿宋_GBK"/>
          <w:sz w:val="33"/>
          <w:szCs w:val="33"/>
          <w:lang w:val="en-US" w:eastAsia="zh-CN"/>
        </w:rPr>
      </w:pPr>
      <w:r>
        <w:rPr>
          <w:rFonts w:hint="eastAsia" w:ascii="仿宋" w:hAnsi="仿宋" w:eastAsia="仿宋"/>
          <w:sz w:val="32"/>
          <w:szCs w:val="24"/>
          <w:lang w:val="en-US" w:eastAsia="zh-CN"/>
        </w:rPr>
        <w:t xml:space="preserve">                        </w:t>
      </w:r>
      <w:r>
        <w:rPr>
          <w:rFonts w:hint="eastAsia" w:ascii="方正仿宋_GBK" w:hAnsi="方正仿宋_GBK" w:eastAsia="方正仿宋_GBK" w:cs="方正仿宋_GBK"/>
          <w:sz w:val="33"/>
          <w:szCs w:val="33"/>
          <w:lang w:val="en-US" w:eastAsia="zh-CN"/>
        </w:rPr>
        <w:t>广安市广安区住房和城乡建设局</w:t>
      </w:r>
    </w:p>
    <w:p>
      <w:pPr>
        <w:spacing w:line="590" w:lineRule="exact"/>
        <w:rPr>
          <w:rFonts w:hint="eastAsia" w:ascii="仿宋" w:hAnsi="仿宋" w:eastAsia="仿宋"/>
          <w:sz w:val="32"/>
          <w:szCs w:val="24"/>
          <w:lang w:val="en-US" w:eastAsia="zh-CN"/>
        </w:rPr>
      </w:pPr>
      <w:r>
        <w:rPr>
          <w:rFonts w:hint="eastAsia" w:ascii="方正仿宋_GBK" w:hAnsi="方正仿宋_GBK" w:eastAsia="方正仿宋_GBK" w:cs="方正仿宋_GBK"/>
          <w:sz w:val="33"/>
          <w:szCs w:val="33"/>
          <w:lang w:val="en-US" w:eastAsia="zh-CN"/>
        </w:rPr>
        <w:t xml:space="preserve">                              2020年7月30日</w:t>
      </w:r>
    </w:p>
    <w:p>
      <w:pPr>
        <w:spacing w:line="590" w:lineRule="exact"/>
        <w:rPr>
          <w:rFonts w:hint="eastAsia" w:ascii="仿宋" w:hAnsi="仿宋" w:eastAsia="仿宋"/>
          <w:sz w:val="32"/>
          <w:szCs w:val="24"/>
          <w:lang w:val="en-US" w:eastAsia="zh-CN"/>
        </w:rPr>
      </w:pPr>
    </w:p>
    <w:p>
      <w:pPr>
        <w:spacing w:line="590" w:lineRule="exact"/>
        <w:rPr>
          <w:rFonts w:hint="default" w:ascii="仿宋" w:hAnsi="仿宋" w:eastAsia="仿宋"/>
          <w:sz w:val="32"/>
          <w:szCs w:val="24"/>
          <w:lang w:val="en-US" w:eastAsia="zh-CN"/>
        </w:rPr>
      </w:pPr>
    </w:p>
    <w:p>
      <w:pPr>
        <w:spacing w:line="590" w:lineRule="exact"/>
        <w:rPr>
          <w:rFonts w:hint="default" w:ascii="仿宋" w:hAnsi="仿宋" w:eastAsia="仿宋"/>
          <w:sz w:val="32"/>
          <w:szCs w:val="24"/>
          <w:lang w:val="en-US" w:eastAsia="zh-CN"/>
        </w:rPr>
      </w:pPr>
    </w:p>
    <w:p>
      <w:pPr>
        <w:spacing w:line="590" w:lineRule="exact"/>
        <w:ind w:firstLine="640"/>
        <w:rPr>
          <w:rFonts w:hint="default" w:ascii="仿宋" w:hAnsi="仿宋" w:eastAsia="仿宋"/>
          <w:sz w:val="32"/>
          <w:szCs w:val="24"/>
          <w:lang w:val="en-US" w:eastAsia="zh-CN"/>
        </w:rPr>
      </w:pPr>
    </w:p>
    <w:p>
      <w:pPr>
        <w:spacing w:line="590" w:lineRule="exact"/>
        <w:rPr>
          <w:rFonts w:ascii="仿宋" w:hAnsi="仿宋" w:eastAsia="仿宋"/>
          <w:sz w:val="32"/>
          <w:szCs w:val="24"/>
        </w:rPr>
      </w:pPr>
    </w:p>
    <w:p>
      <w:pPr>
        <w:spacing w:line="590" w:lineRule="exact"/>
        <w:rPr>
          <w:rFonts w:ascii="仿宋" w:hAnsi="仿宋" w:eastAsia="仿宋"/>
          <w:sz w:val="32"/>
          <w:szCs w:val="24"/>
        </w:rPr>
      </w:pPr>
    </w:p>
    <w:p>
      <w:pPr>
        <w:spacing w:line="590" w:lineRule="exact"/>
        <w:rPr>
          <w:rFonts w:ascii="仿宋" w:hAnsi="仿宋" w:eastAsia="仿宋"/>
          <w:sz w:val="32"/>
          <w:szCs w:val="24"/>
        </w:rPr>
      </w:pPr>
    </w:p>
    <w:p>
      <w:pPr>
        <w:spacing w:line="590" w:lineRule="exact"/>
        <w:rPr>
          <w:rFonts w:ascii="仿宋" w:hAnsi="仿宋" w:eastAsia="仿宋"/>
          <w:sz w:val="32"/>
          <w:szCs w:val="24"/>
        </w:rPr>
      </w:pPr>
    </w:p>
    <w:p>
      <w:pPr>
        <w:spacing w:line="590" w:lineRule="exact"/>
        <w:rPr>
          <w:rFonts w:ascii="仿宋" w:hAnsi="仿宋" w:eastAsia="仿宋"/>
          <w:sz w:val="32"/>
          <w:szCs w:val="24"/>
        </w:rPr>
      </w:pPr>
    </w:p>
    <w:p>
      <w:pPr>
        <w:spacing w:line="590" w:lineRule="exact"/>
        <w:rPr>
          <w:rFonts w:ascii="仿宋" w:hAnsi="仿宋" w:eastAsia="仿宋"/>
          <w:sz w:val="32"/>
          <w:szCs w:val="24"/>
        </w:rPr>
      </w:pPr>
    </w:p>
    <w:p>
      <w:pPr>
        <w:jc w:val="both"/>
        <w:rPr>
          <w:rFonts w:hint="eastAsia" w:ascii="宋体" w:hAnsi="宋体" w:cs="宋体"/>
          <w:b w:val="0"/>
          <w:bCs/>
          <w:sz w:val="28"/>
          <w:szCs w:val="28"/>
          <w:lang w:val="en-US" w:eastAsia="zh-CN"/>
        </w:rPr>
      </w:pPr>
      <w:r>
        <w:rPr>
          <w:rFonts w:hint="eastAsia" w:ascii="宋体" w:hAnsi="宋体" w:cs="宋体"/>
          <w:b w:val="0"/>
          <w:bCs/>
          <w:sz w:val="28"/>
          <w:szCs w:val="28"/>
          <w:lang w:val="en-US" w:eastAsia="zh-CN"/>
        </w:rPr>
        <w:t>附件1：</w:t>
      </w:r>
    </w:p>
    <w:tbl>
      <w:tblPr>
        <w:tblStyle w:val="7"/>
        <w:tblpPr w:leftFromText="180" w:rightFromText="180" w:vertAnchor="page" w:horzAnchor="page" w:tblpX="1377" w:tblpY="3304"/>
        <w:tblW w:w="9055" w:type="dxa"/>
        <w:tblInd w:w="0" w:type="dxa"/>
        <w:tblLayout w:type="fixed"/>
        <w:tblCellMar>
          <w:top w:w="0" w:type="dxa"/>
          <w:left w:w="0" w:type="dxa"/>
          <w:bottom w:w="0" w:type="dxa"/>
          <w:right w:w="0" w:type="dxa"/>
        </w:tblCellMar>
      </w:tblPr>
      <w:tblGrid>
        <w:gridCol w:w="1663"/>
        <w:gridCol w:w="2468"/>
        <w:gridCol w:w="1840"/>
        <w:gridCol w:w="3084"/>
      </w:tblGrid>
      <w:tr>
        <w:tblPrEx>
          <w:tblCellMar>
            <w:top w:w="0" w:type="dxa"/>
            <w:left w:w="0" w:type="dxa"/>
            <w:bottom w:w="0" w:type="dxa"/>
            <w:right w:w="0" w:type="dxa"/>
          </w:tblCellMar>
        </w:tblPrEx>
        <w:trPr>
          <w:trHeight w:val="680" w:hRule="exact"/>
        </w:trPr>
        <w:tc>
          <w:tcPr>
            <w:tcW w:w="166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工程名称</w:t>
            </w:r>
          </w:p>
        </w:tc>
        <w:tc>
          <w:tcPr>
            <w:tcW w:w="7392" w:type="dxa"/>
            <w:gridSpan w:val="3"/>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宋体" w:hAnsi="宋体" w:eastAsia="宋体" w:cs="宋体"/>
                <w:b w:val="0"/>
                <w:bCs/>
                <w:sz w:val="28"/>
                <w:szCs w:val="28"/>
              </w:rPr>
            </w:pPr>
          </w:p>
        </w:tc>
      </w:tr>
      <w:tr>
        <w:tblPrEx>
          <w:tblCellMar>
            <w:top w:w="0" w:type="dxa"/>
            <w:left w:w="0" w:type="dxa"/>
            <w:bottom w:w="0" w:type="dxa"/>
            <w:right w:w="0" w:type="dxa"/>
          </w:tblCellMar>
        </w:tblPrEx>
        <w:trPr>
          <w:trHeight w:val="680" w:hRule="exact"/>
        </w:trPr>
        <w:tc>
          <w:tcPr>
            <w:tcW w:w="166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工程规模</w:t>
            </w:r>
          </w:p>
        </w:tc>
        <w:tc>
          <w:tcPr>
            <w:tcW w:w="246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宋体" w:hAnsi="宋体" w:eastAsia="宋体" w:cs="宋体"/>
                <w:b w:val="0"/>
                <w:bCs/>
                <w:sz w:val="28"/>
                <w:szCs w:val="28"/>
              </w:rPr>
            </w:pPr>
          </w:p>
        </w:tc>
        <w:tc>
          <w:tcPr>
            <w:tcW w:w="184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pPr>
            <w:r>
              <w:rPr>
                <w:rFonts w:hint="eastAsia" w:ascii="宋体" w:hAnsi="宋体" w:eastAsia="宋体" w:cs="宋体"/>
                <w:b w:val="0"/>
                <w:bCs/>
                <w:sz w:val="28"/>
                <w:szCs w:val="28"/>
              </w:rPr>
              <w:t>工程地址</w:t>
            </w:r>
          </w:p>
        </w:tc>
        <w:tc>
          <w:tcPr>
            <w:tcW w:w="3084"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pPr>
          </w:p>
        </w:tc>
      </w:tr>
      <w:tr>
        <w:tblPrEx>
          <w:tblCellMar>
            <w:top w:w="0" w:type="dxa"/>
            <w:left w:w="0" w:type="dxa"/>
            <w:bottom w:w="0" w:type="dxa"/>
            <w:right w:w="0" w:type="dxa"/>
          </w:tblCellMar>
        </w:tblPrEx>
        <w:trPr>
          <w:trHeight w:val="710" w:hRule="exact"/>
        </w:trPr>
        <w:tc>
          <w:tcPr>
            <w:tcW w:w="1663" w:type="dxa"/>
            <w:tcBorders>
              <w:top w:val="single" w:color="000000" w:sz="8" w:space="0"/>
              <w:left w:val="single" w:color="000000" w:sz="8" w:space="0"/>
              <w:bottom w:val="single" w:color="000000" w:sz="8" w:space="0"/>
              <w:right w:val="single" w:color="000000" w:sz="8" w:space="0"/>
            </w:tcBorders>
            <w:shd w:val="clear" w:color="auto" w:fill="FFFFFF"/>
            <w:noWrap w:val="0"/>
            <w:vAlign w:val="bottom"/>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申请单位</w:t>
            </w:r>
          </w:p>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lang w:val="en-US" w:eastAsia="zh-CN"/>
              </w:rPr>
              <w:t>（公章）</w:t>
            </w:r>
          </w:p>
        </w:tc>
        <w:tc>
          <w:tcPr>
            <w:tcW w:w="7392" w:type="dxa"/>
            <w:gridSpan w:val="3"/>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spacing w:line="720" w:lineRule="auto"/>
              <w:jc w:val="center"/>
              <w:rPr>
                <w:rFonts w:hint="eastAsia" w:ascii="宋体" w:hAnsi="宋体" w:eastAsia="宋体" w:cs="宋体"/>
                <w:b w:val="0"/>
                <w:bCs/>
                <w:sz w:val="28"/>
                <w:szCs w:val="28"/>
              </w:rPr>
            </w:pPr>
          </w:p>
        </w:tc>
      </w:tr>
      <w:tr>
        <w:tblPrEx>
          <w:tblCellMar>
            <w:top w:w="0" w:type="dxa"/>
            <w:left w:w="0" w:type="dxa"/>
            <w:bottom w:w="0" w:type="dxa"/>
            <w:right w:w="0" w:type="dxa"/>
          </w:tblCellMar>
        </w:tblPrEx>
        <w:trPr>
          <w:trHeight w:val="680" w:hRule="exact"/>
        </w:trPr>
        <w:tc>
          <w:tcPr>
            <w:tcW w:w="166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rPr>
              <w:t>工程类别</w:t>
            </w:r>
          </w:p>
        </w:tc>
        <w:tc>
          <w:tcPr>
            <w:tcW w:w="246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宋体" w:hAnsi="宋体" w:eastAsia="宋体" w:cs="宋体"/>
                <w:b w:val="0"/>
                <w:bCs/>
                <w:sz w:val="28"/>
                <w:szCs w:val="28"/>
              </w:rPr>
            </w:pPr>
          </w:p>
        </w:tc>
        <w:tc>
          <w:tcPr>
            <w:tcW w:w="184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pPr>
            <w:r>
              <w:rPr>
                <w:rFonts w:hint="eastAsia" w:ascii="宋体" w:hAnsi="宋体" w:eastAsia="宋体" w:cs="宋体"/>
                <w:b w:val="0"/>
                <w:bCs/>
                <w:sz w:val="28"/>
                <w:szCs w:val="28"/>
                <w:lang w:val="en-US" w:eastAsia="zh-CN"/>
              </w:rPr>
              <w:t>联系人及电话</w:t>
            </w:r>
          </w:p>
        </w:tc>
        <w:tc>
          <w:tcPr>
            <w:tcW w:w="3084"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pPr>
          </w:p>
        </w:tc>
      </w:tr>
      <w:tr>
        <w:tblPrEx>
          <w:tblCellMar>
            <w:top w:w="0" w:type="dxa"/>
            <w:left w:w="0" w:type="dxa"/>
            <w:bottom w:w="0" w:type="dxa"/>
            <w:right w:w="0" w:type="dxa"/>
          </w:tblCellMar>
        </w:tblPrEx>
        <w:trPr>
          <w:trHeight w:val="680" w:hRule="exact"/>
        </w:trPr>
        <w:tc>
          <w:tcPr>
            <w:tcW w:w="166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合同价</w:t>
            </w:r>
          </w:p>
        </w:tc>
        <w:tc>
          <w:tcPr>
            <w:tcW w:w="246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pPr>
          </w:p>
        </w:tc>
        <w:tc>
          <w:tcPr>
            <w:tcW w:w="184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宋体" w:hAnsi="宋体" w:eastAsia="宋体" w:cs="宋体"/>
                <w:b w:val="0"/>
                <w:bCs/>
                <w:color w:val="auto"/>
                <w:sz w:val="28"/>
                <w:szCs w:val="28"/>
              </w:rPr>
            </w:pPr>
            <w:r>
              <w:rPr>
                <w:rFonts w:hint="eastAsia" w:ascii="宋体" w:hAnsi="宋体" w:eastAsia="宋体" w:cs="宋体"/>
                <w:b w:val="0"/>
                <w:bCs/>
                <w:sz w:val="28"/>
                <w:szCs w:val="28"/>
              </w:rPr>
              <w:t>结算价</w:t>
            </w:r>
          </w:p>
        </w:tc>
        <w:tc>
          <w:tcPr>
            <w:tcW w:w="3084"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pPr>
          </w:p>
        </w:tc>
      </w:tr>
      <w:tr>
        <w:tblPrEx>
          <w:tblCellMar>
            <w:top w:w="0" w:type="dxa"/>
            <w:left w:w="0" w:type="dxa"/>
            <w:bottom w:w="0" w:type="dxa"/>
            <w:right w:w="0" w:type="dxa"/>
          </w:tblCellMar>
        </w:tblPrEx>
        <w:trPr>
          <w:trHeight w:val="680" w:hRule="exact"/>
        </w:trPr>
        <w:tc>
          <w:tcPr>
            <w:tcW w:w="166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工程承包</w:t>
            </w:r>
          </w:p>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lang w:val="en-US" w:eastAsia="zh-CN"/>
              </w:rPr>
              <w:t>方式</w:t>
            </w:r>
          </w:p>
        </w:tc>
        <w:tc>
          <w:tcPr>
            <w:tcW w:w="7392" w:type="dxa"/>
            <w:gridSpan w:val="3"/>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ind w:right="400" w:rightChars="0"/>
              <w:jc w:val="center"/>
              <w:rPr>
                <w:rFonts w:hint="eastAsia" w:ascii="宋体" w:hAnsi="宋体" w:eastAsia="宋体" w:cs="宋体"/>
                <w:b w:val="0"/>
                <w:bCs/>
                <w:sz w:val="28"/>
                <w:szCs w:val="28"/>
              </w:rPr>
            </w:pPr>
            <w:r>
              <w:rPr>
                <w:rFonts w:hint="eastAsia" w:ascii="宋体" w:hAnsi="宋体" w:eastAsia="宋体" w:cs="宋体"/>
                <w:b w:val="0"/>
                <w:bCs/>
                <w:sz w:val="28"/>
                <w:szCs w:val="28"/>
              </w:rPr>
              <w:t>施工总承包□</w:t>
            </w:r>
            <w:r>
              <w:rPr>
                <w:rFonts w:hint="eastAsia" w:ascii="宋体" w:hAnsi="宋体" w:eastAsia="宋体" w:cs="宋体"/>
                <w:b w:val="0"/>
                <w:bCs/>
                <w:color w:val="auto"/>
                <w:sz w:val="28"/>
                <w:szCs w:val="28"/>
              </w:rPr>
              <w:t xml:space="preserve"> </w:t>
            </w:r>
            <w:r>
              <w:rPr>
                <w:rFonts w:hint="eastAsia" w:ascii="宋体" w:hAnsi="宋体" w:cs="宋体"/>
                <w:b w:val="0"/>
                <w:bCs/>
                <w:color w:val="auto"/>
                <w:sz w:val="28"/>
                <w:szCs w:val="28"/>
                <w:lang w:val="en-US" w:eastAsia="zh-CN"/>
              </w:rPr>
              <w:t xml:space="preserve"> </w:t>
            </w:r>
            <w:r>
              <w:rPr>
                <w:rFonts w:hint="eastAsia" w:ascii="宋体" w:hAnsi="宋体" w:eastAsia="宋体" w:cs="宋体"/>
                <w:b w:val="0"/>
                <w:bCs/>
                <w:color w:val="auto"/>
                <w:sz w:val="28"/>
                <w:szCs w:val="28"/>
              </w:rPr>
              <w:t xml:space="preserve">专业承包□  工程总承包□ </w:t>
            </w:r>
            <w:r>
              <w:rPr>
                <w:rFonts w:hint="eastAsia" w:ascii="宋体" w:hAnsi="宋体" w:cs="宋体"/>
                <w:b w:val="0"/>
                <w:bCs/>
                <w:color w:val="auto"/>
                <w:sz w:val="28"/>
                <w:szCs w:val="28"/>
                <w:lang w:val="en-US" w:eastAsia="zh-CN"/>
              </w:rPr>
              <w:t xml:space="preserve"> </w:t>
            </w:r>
            <w:bookmarkStart w:id="8" w:name="_GoBack"/>
            <w:bookmarkEnd w:id="8"/>
            <w:r>
              <w:rPr>
                <w:rFonts w:hint="eastAsia" w:ascii="宋体" w:hAnsi="宋体" w:eastAsia="宋体" w:cs="宋体"/>
                <w:b w:val="0"/>
                <w:bCs/>
                <w:color w:val="auto"/>
                <w:sz w:val="28"/>
                <w:szCs w:val="28"/>
              </w:rPr>
              <w:t>其他</w:t>
            </w:r>
            <w:r>
              <w:rPr>
                <w:rFonts w:hint="eastAsia" w:ascii="宋体" w:hAnsi="宋体" w:eastAsia="宋体" w:cs="宋体"/>
                <w:b w:val="0"/>
                <w:bCs/>
                <w:sz w:val="28"/>
                <w:szCs w:val="28"/>
              </w:rPr>
              <w:t>□</w:t>
            </w:r>
          </w:p>
        </w:tc>
      </w:tr>
      <w:tr>
        <w:tblPrEx>
          <w:tblCellMar>
            <w:top w:w="0" w:type="dxa"/>
            <w:left w:w="0" w:type="dxa"/>
            <w:bottom w:w="0" w:type="dxa"/>
            <w:right w:w="0" w:type="dxa"/>
          </w:tblCellMar>
        </w:tblPrEx>
        <w:trPr>
          <w:trHeight w:val="680" w:hRule="exact"/>
        </w:trPr>
        <w:tc>
          <w:tcPr>
            <w:tcW w:w="166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施工组织</w:t>
            </w:r>
          </w:p>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lang w:val="en-US" w:eastAsia="zh-CN"/>
              </w:rPr>
              <w:t>方式</w:t>
            </w:r>
          </w:p>
        </w:tc>
        <w:tc>
          <w:tcPr>
            <w:tcW w:w="7392" w:type="dxa"/>
            <w:gridSpan w:val="3"/>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宋体" w:hAnsi="宋体" w:eastAsia="宋体" w:cs="宋体"/>
                <w:b w:val="0"/>
                <w:bCs/>
                <w:sz w:val="28"/>
                <w:szCs w:val="28"/>
              </w:rPr>
            </w:pPr>
            <w:r>
              <w:rPr>
                <w:rFonts w:hint="eastAsia" w:ascii="宋体" w:hAnsi="宋体" w:eastAsia="宋体" w:cs="宋体"/>
                <w:b w:val="0"/>
                <w:bCs/>
                <w:color w:val="auto"/>
                <w:sz w:val="28"/>
                <w:szCs w:val="28"/>
              </w:rPr>
              <w:t>自行施工□  专业分包□  劳务分包□</w:t>
            </w:r>
          </w:p>
        </w:tc>
      </w:tr>
      <w:tr>
        <w:tblPrEx>
          <w:tblCellMar>
            <w:top w:w="0" w:type="dxa"/>
            <w:left w:w="0" w:type="dxa"/>
            <w:bottom w:w="0" w:type="dxa"/>
            <w:right w:w="0" w:type="dxa"/>
          </w:tblCellMar>
        </w:tblPrEx>
        <w:trPr>
          <w:trHeight w:val="570" w:hRule="exact"/>
        </w:trPr>
        <w:tc>
          <w:tcPr>
            <w:tcW w:w="166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开工时间</w:t>
            </w:r>
          </w:p>
        </w:tc>
        <w:tc>
          <w:tcPr>
            <w:tcW w:w="246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宋体" w:hAnsi="宋体" w:eastAsia="宋体" w:cs="宋体"/>
                <w:b w:val="0"/>
                <w:bCs/>
                <w:color w:val="auto"/>
                <w:sz w:val="28"/>
                <w:szCs w:val="28"/>
              </w:rPr>
            </w:pPr>
          </w:p>
        </w:tc>
        <w:tc>
          <w:tcPr>
            <w:tcW w:w="184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pPr>
            <w:r>
              <w:rPr>
                <w:rFonts w:hint="eastAsia" w:ascii="宋体" w:hAnsi="宋体" w:eastAsia="宋体" w:cs="宋体"/>
                <w:b w:val="0"/>
                <w:bCs/>
                <w:sz w:val="28"/>
                <w:szCs w:val="28"/>
              </w:rPr>
              <w:t>竣工时间</w:t>
            </w:r>
          </w:p>
        </w:tc>
        <w:tc>
          <w:tcPr>
            <w:tcW w:w="3084"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pPr>
          </w:p>
        </w:tc>
      </w:tr>
      <w:tr>
        <w:tblPrEx>
          <w:tblCellMar>
            <w:top w:w="0" w:type="dxa"/>
            <w:left w:w="0" w:type="dxa"/>
            <w:bottom w:w="0" w:type="dxa"/>
            <w:right w:w="0" w:type="dxa"/>
          </w:tblCellMar>
        </w:tblPrEx>
        <w:trPr>
          <w:trHeight w:val="680" w:hRule="exact"/>
        </w:trPr>
        <w:tc>
          <w:tcPr>
            <w:tcW w:w="166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rPr>
              <w:t>项目负责人</w:t>
            </w:r>
          </w:p>
        </w:tc>
        <w:tc>
          <w:tcPr>
            <w:tcW w:w="246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宋体" w:hAnsi="宋体" w:eastAsia="宋体" w:cs="宋体"/>
                <w:b w:val="0"/>
                <w:bCs/>
                <w:sz w:val="28"/>
                <w:szCs w:val="28"/>
              </w:rPr>
            </w:pPr>
          </w:p>
        </w:tc>
        <w:tc>
          <w:tcPr>
            <w:tcW w:w="184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rPr>
              <w:t>执业证书</w:t>
            </w:r>
          </w:p>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宋体" w:hAnsi="宋体" w:eastAsia="宋体" w:cs="宋体"/>
                <w:b w:val="0"/>
                <w:bCs/>
                <w:sz w:val="28"/>
                <w:szCs w:val="28"/>
              </w:rPr>
            </w:pPr>
            <w:r>
              <w:rPr>
                <w:rFonts w:hint="eastAsia" w:ascii="宋体" w:hAnsi="宋体" w:eastAsia="宋体" w:cs="宋体"/>
                <w:b w:val="0"/>
                <w:bCs/>
                <w:sz w:val="28"/>
                <w:szCs w:val="28"/>
              </w:rPr>
              <w:t>编号</w:t>
            </w:r>
          </w:p>
        </w:tc>
        <w:tc>
          <w:tcPr>
            <w:tcW w:w="3084"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宋体" w:hAnsi="宋体" w:eastAsia="宋体" w:cs="宋体"/>
                <w:b w:val="0"/>
                <w:bCs/>
                <w:sz w:val="28"/>
                <w:szCs w:val="28"/>
              </w:rPr>
            </w:pPr>
          </w:p>
        </w:tc>
      </w:tr>
      <w:tr>
        <w:tblPrEx>
          <w:tblCellMar>
            <w:top w:w="0" w:type="dxa"/>
            <w:left w:w="0" w:type="dxa"/>
            <w:bottom w:w="0" w:type="dxa"/>
            <w:right w:w="0" w:type="dxa"/>
          </w:tblCellMar>
        </w:tblPrEx>
        <w:trPr>
          <w:trHeight w:val="680" w:hRule="exact"/>
        </w:trPr>
        <w:tc>
          <w:tcPr>
            <w:tcW w:w="166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计划工期</w:t>
            </w:r>
          </w:p>
        </w:tc>
        <w:tc>
          <w:tcPr>
            <w:tcW w:w="246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pPr>
          </w:p>
        </w:tc>
        <w:tc>
          <w:tcPr>
            <w:tcW w:w="1840"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实际工期</w:t>
            </w:r>
          </w:p>
        </w:tc>
        <w:tc>
          <w:tcPr>
            <w:tcW w:w="3084"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pPr>
          </w:p>
        </w:tc>
      </w:tr>
      <w:tr>
        <w:tblPrEx>
          <w:tblCellMar>
            <w:top w:w="0" w:type="dxa"/>
            <w:left w:w="0" w:type="dxa"/>
            <w:bottom w:w="0" w:type="dxa"/>
            <w:right w:w="0" w:type="dxa"/>
          </w:tblCellMar>
        </w:tblPrEx>
        <w:trPr>
          <w:trHeight w:val="615" w:hRule="exact"/>
        </w:trPr>
        <w:tc>
          <w:tcPr>
            <w:tcW w:w="1663"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延误原因</w:t>
            </w:r>
          </w:p>
        </w:tc>
        <w:tc>
          <w:tcPr>
            <w:tcW w:w="7392" w:type="dxa"/>
            <w:gridSpan w:val="3"/>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jc w:val="center"/>
            </w:pPr>
          </w:p>
        </w:tc>
      </w:tr>
      <w:tr>
        <w:tblPrEx>
          <w:tblCellMar>
            <w:top w:w="0" w:type="dxa"/>
            <w:left w:w="0" w:type="dxa"/>
            <w:bottom w:w="0" w:type="dxa"/>
            <w:right w:w="0" w:type="dxa"/>
          </w:tblCellMar>
        </w:tblPrEx>
        <w:trPr>
          <w:trHeight w:val="680" w:hRule="exact"/>
        </w:trPr>
        <w:tc>
          <w:tcPr>
            <w:tcW w:w="1663" w:type="dxa"/>
            <w:tcBorders>
              <w:top w:val="single" w:color="000000" w:sz="8" w:space="0"/>
              <w:left w:val="single" w:color="000000" w:sz="8" w:space="0"/>
              <w:bottom w:val="single" w:color="auto" w:sz="4" w:space="0"/>
              <w:right w:val="single" w:color="000000" w:sz="8" w:space="0"/>
            </w:tcBorders>
            <w:shd w:val="clear" w:color="auto" w:fill="FFFFFF"/>
            <w:noWrap w:val="0"/>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质量评定</w:t>
            </w:r>
          </w:p>
        </w:tc>
        <w:tc>
          <w:tcPr>
            <w:tcW w:w="2468" w:type="dxa"/>
            <w:tcBorders>
              <w:top w:val="single" w:color="000000" w:sz="8" w:space="0"/>
              <w:left w:val="single" w:color="000000" w:sz="8" w:space="0"/>
              <w:bottom w:val="single" w:color="auto" w:sz="4" w:space="0"/>
              <w:right w:val="single" w:color="000000" w:sz="8" w:space="0"/>
            </w:tcBorders>
            <w:shd w:val="clear" w:color="auto" w:fill="FFFFFF"/>
            <w:noWrap w:val="0"/>
            <w:vAlign w:val="center"/>
          </w:tcPr>
          <w:p>
            <w:pPr>
              <w:jc w:val="center"/>
              <w:rPr>
                <w:rFonts w:hint="eastAsia" w:ascii="宋体" w:hAnsi="宋体" w:eastAsia="宋体" w:cs="宋体"/>
                <w:b w:val="0"/>
                <w:bCs/>
                <w:sz w:val="28"/>
                <w:szCs w:val="28"/>
              </w:rPr>
            </w:pPr>
          </w:p>
        </w:tc>
        <w:tc>
          <w:tcPr>
            <w:tcW w:w="1840" w:type="dxa"/>
            <w:tcBorders>
              <w:top w:val="single" w:color="000000" w:sz="8" w:space="0"/>
              <w:left w:val="single" w:color="000000" w:sz="8" w:space="0"/>
              <w:bottom w:val="single" w:color="auto" w:sz="4" w:space="0"/>
              <w:right w:val="single" w:color="000000" w:sz="8" w:space="0"/>
            </w:tcBorders>
            <w:shd w:val="clear" w:color="auto" w:fill="FFFFFF"/>
            <w:noWrap w:val="0"/>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安全评价</w:t>
            </w:r>
          </w:p>
        </w:tc>
        <w:tc>
          <w:tcPr>
            <w:tcW w:w="3084" w:type="dxa"/>
            <w:tcBorders>
              <w:top w:val="single" w:color="000000" w:sz="8" w:space="0"/>
              <w:left w:val="single" w:color="000000" w:sz="8" w:space="0"/>
              <w:bottom w:val="single" w:color="auto" w:sz="4" w:space="0"/>
              <w:right w:val="single" w:color="000000" w:sz="8" w:space="0"/>
            </w:tcBorders>
            <w:shd w:val="clear" w:color="auto" w:fill="FFFFFF"/>
            <w:noWrap w:val="0"/>
            <w:vAlign w:val="center"/>
          </w:tcPr>
          <w:p>
            <w:pPr>
              <w:jc w:val="center"/>
              <w:rPr>
                <w:rFonts w:hint="eastAsia" w:ascii="宋体" w:hAnsi="宋体" w:eastAsia="宋体" w:cs="宋体"/>
                <w:b w:val="0"/>
                <w:bCs/>
                <w:sz w:val="28"/>
                <w:szCs w:val="28"/>
              </w:rPr>
            </w:pPr>
          </w:p>
        </w:tc>
      </w:tr>
      <w:tr>
        <w:tblPrEx>
          <w:tblCellMar>
            <w:top w:w="0" w:type="dxa"/>
            <w:left w:w="0" w:type="dxa"/>
            <w:bottom w:w="0" w:type="dxa"/>
            <w:right w:w="0" w:type="dxa"/>
          </w:tblCellMar>
        </w:tblPrEx>
        <w:trPr>
          <w:trHeight w:val="680" w:hRule="exact"/>
        </w:trPr>
        <w:tc>
          <w:tcPr>
            <w:tcW w:w="1663" w:type="dxa"/>
            <w:tcBorders>
              <w:top w:val="single" w:color="000000" w:sz="8" w:space="0"/>
              <w:left w:val="single" w:color="000000" w:sz="8" w:space="0"/>
              <w:bottom w:val="single" w:color="auto" w:sz="4" w:space="0"/>
              <w:right w:val="single" w:color="000000" w:sz="8" w:space="0"/>
            </w:tcBorders>
            <w:shd w:val="clear" w:color="auto" w:fill="FFFFFF"/>
            <w:noWrap w:val="0"/>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获奖情况</w:t>
            </w:r>
          </w:p>
        </w:tc>
        <w:tc>
          <w:tcPr>
            <w:tcW w:w="7392" w:type="dxa"/>
            <w:gridSpan w:val="3"/>
            <w:tcBorders>
              <w:top w:val="single" w:color="000000" w:sz="8" w:space="0"/>
              <w:left w:val="single" w:color="000000" w:sz="8" w:space="0"/>
              <w:bottom w:val="single" w:color="auto" w:sz="4" w:space="0"/>
              <w:right w:val="single" w:color="000000" w:sz="8" w:space="0"/>
            </w:tcBorders>
            <w:shd w:val="clear" w:color="auto" w:fill="FFFFFF"/>
            <w:noWrap w:val="0"/>
            <w:vAlign w:val="center"/>
          </w:tcPr>
          <w:p>
            <w:pPr>
              <w:jc w:val="center"/>
              <w:rPr>
                <w:rFonts w:hint="eastAsia" w:ascii="宋体" w:hAnsi="宋体" w:eastAsia="宋体" w:cs="宋体"/>
                <w:b w:val="0"/>
                <w:bCs/>
                <w:sz w:val="28"/>
                <w:szCs w:val="28"/>
              </w:rPr>
            </w:pPr>
          </w:p>
        </w:tc>
      </w:tr>
      <w:tr>
        <w:tblPrEx>
          <w:tblCellMar>
            <w:top w:w="0" w:type="dxa"/>
            <w:left w:w="0" w:type="dxa"/>
            <w:bottom w:w="0" w:type="dxa"/>
            <w:right w:w="0" w:type="dxa"/>
          </w:tblCellMar>
        </w:tblPrEx>
        <w:trPr>
          <w:trHeight w:val="1915" w:hRule="exact"/>
        </w:trPr>
        <w:tc>
          <w:tcPr>
            <w:tcW w:w="1663" w:type="dxa"/>
            <w:tcBorders>
              <w:top w:val="single" w:color="auto" w:sz="4" w:space="0"/>
              <w:left w:val="single" w:color="auto" w:sz="4" w:space="0"/>
              <w:bottom w:val="single" w:color="auto" w:sz="4" w:space="0"/>
              <w:right w:val="single" w:color="000000" w:sz="8" w:space="0"/>
            </w:tcBorders>
            <w:shd w:val="clear" w:color="auto" w:fill="FFFFFF"/>
            <w:noWrap w:val="0"/>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lang w:val="en-US" w:eastAsia="zh-CN"/>
              </w:rPr>
              <w:t>补录原因</w:t>
            </w:r>
          </w:p>
        </w:tc>
        <w:tc>
          <w:tcPr>
            <w:tcW w:w="7392" w:type="dxa"/>
            <w:gridSpan w:val="3"/>
            <w:tcBorders>
              <w:top w:val="single" w:color="auto" w:sz="4" w:space="0"/>
              <w:left w:val="single" w:color="000000" w:sz="8" w:space="0"/>
              <w:bottom w:val="single" w:color="auto" w:sz="4" w:space="0"/>
              <w:right w:val="single" w:color="auto" w:sz="4" w:space="0"/>
            </w:tcBorders>
            <w:shd w:val="clear" w:color="auto" w:fill="FFFFFF"/>
            <w:noWrap w:val="0"/>
            <w:vAlign w:val="center"/>
          </w:tcPr>
          <w:p>
            <w:pPr>
              <w:jc w:val="center"/>
              <w:rPr>
                <w:rFonts w:hint="eastAsia" w:ascii="宋体" w:hAnsi="宋体" w:eastAsia="宋体" w:cs="宋体"/>
                <w:b w:val="0"/>
                <w:bCs/>
                <w:color w:val="auto"/>
                <w:sz w:val="28"/>
                <w:szCs w:val="28"/>
              </w:rPr>
            </w:pPr>
          </w:p>
        </w:tc>
      </w:tr>
    </w:tbl>
    <w:p>
      <w:pPr>
        <w:jc w:val="center"/>
        <w:rPr>
          <w:rFonts w:hint="eastAsia" w:ascii="宋体" w:hAnsi="宋体" w:eastAsia="宋体" w:cs="宋体"/>
          <w:b/>
          <w:bCs w:val="0"/>
          <w:sz w:val="44"/>
          <w:szCs w:val="44"/>
          <w:lang w:val="en-US" w:eastAsia="zh-CN"/>
        </w:rPr>
      </w:pPr>
      <w:r>
        <w:rPr>
          <w:rFonts w:hint="eastAsia" w:ascii="宋体" w:hAnsi="宋体" w:eastAsia="宋体" w:cs="宋体"/>
          <w:b/>
          <w:bCs w:val="0"/>
          <w:sz w:val="44"/>
          <w:szCs w:val="44"/>
          <w:lang w:val="en-US" w:eastAsia="zh-CN"/>
        </w:rPr>
        <w:t>业绩补录申请</w:t>
      </w:r>
      <w:r>
        <w:rPr>
          <w:rFonts w:hint="eastAsia" w:ascii="宋体" w:hAnsi="宋体" w:eastAsia="宋体" w:cs="宋体"/>
          <w:b/>
          <w:bCs w:val="0"/>
          <w:sz w:val="44"/>
          <w:szCs w:val="44"/>
        </w:rPr>
        <w:t>表</w:t>
      </w:r>
    </w:p>
    <w:p>
      <w:pPr>
        <w:spacing w:line="590" w:lineRule="exact"/>
        <w:rPr>
          <w:rFonts w:hint="eastAsia" w:ascii="仿宋" w:hAnsi="仿宋" w:eastAsia="仿宋"/>
          <w:sz w:val="28"/>
          <w:szCs w:val="28"/>
          <w:lang w:val="en-US" w:eastAsia="zh-CN"/>
        </w:rPr>
      </w:pPr>
    </w:p>
    <w:p>
      <w:pPr>
        <w:spacing w:line="590" w:lineRule="exact"/>
        <w:rPr>
          <w:rFonts w:hint="default" w:ascii="仿宋" w:hAnsi="仿宋" w:eastAsia="仿宋"/>
          <w:sz w:val="28"/>
          <w:szCs w:val="28"/>
          <w:lang w:val="en-US" w:eastAsia="zh-CN"/>
        </w:rPr>
      </w:pPr>
      <w:r>
        <w:rPr>
          <w:rFonts w:hint="eastAsia" w:ascii="仿宋" w:hAnsi="仿宋" w:eastAsia="仿宋"/>
          <w:sz w:val="28"/>
          <w:szCs w:val="28"/>
          <w:lang w:val="en-US" w:eastAsia="zh-CN"/>
        </w:rPr>
        <w:t>附件2：</w:t>
      </w:r>
    </w:p>
    <w:p>
      <w:pPr>
        <w:pStyle w:val="2"/>
        <w:keepNext w:val="0"/>
        <w:keepLines w:val="0"/>
        <w:widowControl/>
        <w:suppressLineNumbers w:val="0"/>
        <w:spacing w:line="24" w:lineRule="atLeast"/>
        <w:jc w:val="center"/>
        <w:rPr>
          <w:sz w:val="44"/>
          <w:szCs w:val="44"/>
        </w:rPr>
      </w:pPr>
      <w:r>
        <w:rPr>
          <w:rFonts w:hint="eastAsia" w:ascii="仿宋" w:hAnsi="仿宋" w:eastAsia="仿宋"/>
          <w:sz w:val="32"/>
          <w:szCs w:val="24"/>
          <w:lang w:val="en-US" w:eastAsia="zh-CN"/>
        </w:rPr>
        <w:t xml:space="preserve">     </w:t>
      </w:r>
      <w:r>
        <w:rPr>
          <w:color w:val="333333"/>
          <w:sz w:val="44"/>
          <w:szCs w:val="44"/>
        </w:rPr>
        <w:t>四川省建设工程企业业绩备案操作指南</w:t>
      </w:r>
    </w:p>
    <w:p>
      <w:pPr>
        <w:pStyle w:val="2"/>
        <w:keepNext w:val="0"/>
        <w:keepLines w:val="0"/>
        <w:widowControl/>
        <w:suppressLineNumbers w:val="0"/>
        <w:spacing w:line="24" w:lineRule="atLeast"/>
      </w:pPr>
      <w:r>
        <w:rPr>
          <w:rFonts w:hint="eastAsia" w:ascii="宋体" w:hAnsi="宋体" w:eastAsia="宋体" w:cs="宋体"/>
          <w:color w:val="333333"/>
          <w:sz w:val="24"/>
          <w:szCs w:val="24"/>
        </w:rPr>
        <w:t>一、系统运行环境</w:t>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本系统需在windows操作系统环境下运行，浏览器版本InternetExplorer10.0或以上版本。</w:t>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浏览IE设置，登录本系统时，请把系统地址加入为可信任站点。其步骤如下：</w:t>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1、打开IE浏览器，点击菜单栏的“工具”选项，在下拉列表中选择Internet选项</w:t>
      </w:r>
    </w:p>
    <w:p>
      <w:pPr>
        <w:pStyle w:val="6"/>
        <w:keepNext w:val="0"/>
        <w:keepLines w:val="0"/>
        <w:widowControl/>
        <w:suppressLineNumbers w:val="0"/>
        <w:spacing w:before="420" w:beforeAutospacing="0" w:after="105" w:afterAutospacing="0" w:line="30" w:lineRule="atLeast"/>
        <w:jc w:val="left"/>
        <w:rPr>
          <w:rFonts w:hint="eastAsia" w:ascii="宋体" w:hAnsi="宋体" w:eastAsia="宋体" w:cs="宋体"/>
          <w:sz w:val="24"/>
          <w:szCs w:val="24"/>
        </w:rPr>
      </w:pPr>
      <w:r>
        <w:rPr>
          <w:rFonts w:hint="eastAsia" w:ascii="宋体" w:hAnsi="宋体" w:eastAsia="宋体" w:cs="宋体"/>
          <w:color w:val="333333"/>
          <w:sz w:val="24"/>
          <w:szCs w:val="24"/>
        </w:rPr>
        <w:t>　　2、在弹出窗口中选择</w:t>
      </w:r>
      <w:r>
        <w:rPr>
          <w:rFonts w:hint="eastAsia" w:ascii="宋体" w:hAnsi="宋体" w:eastAsia="宋体" w:cs="宋体"/>
          <w:color w:val="333333"/>
          <w:sz w:val="24"/>
          <w:szCs w:val="24"/>
        </w:rPr>
        <w:drawing>
          <wp:inline distT="0" distB="0" distL="114300" distR="114300">
            <wp:extent cx="400050" cy="228600"/>
            <wp:effectExtent l="0" t="0" r="0" b="0"/>
            <wp:docPr id="4" name="图片 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7"/>
                    <pic:cNvPicPr>
                      <a:picLocks noChangeAspect="1"/>
                    </pic:cNvPicPr>
                  </pic:nvPicPr>
                  <pic:blipFill>
                    <a:blip r:embed="rId5"/>
                    <a:stretch>
                      <a:fillRect/>
                    </a:stretch>
                  </pic:blipFill>
                  <pic:spPr>
                    <a:xfrm>
                      <a:off x="0" y="0"/>
                      <a:ext cx="400050" cy="228600"/>
                    </a:xfrm>
                    <a:prstGeom prst="rect">
                      <a:avLst/>
                    </a:prstGeom>
                    <a:noFill/>
                    <a:ln>
                      <a:noFill/>
                    </a:ln>
                  </pic:spPr>
                </pic:pic>
              </a:graphicData>
            </a:graphic>
          </wp:inline>
        </w:drawing>
      </w:r>
      <w:r>
        <w:rPr>
          <w:rFonts w:hint="eastAsia" w:ascii="宋体" w:hAnsi="宋体" w:eastAsia="宋体" w:cs="宋体"/>
          <w:color w:val="333333"/>
          <w:sz w:val="24"/>
          <w:szCs w:val="24"/>
        </w:rPr>
        <w:t>选项卡，选择</w:t>
      </w:r>
      <w:r>
        <w:rPr>
          <w:rFonts w:hint="eastAsia" w:ascii="宋体" w:hAnsi="宋体" w:eastAsia="宋体" w:cs="宋体"/>
          <w:color w:val="333333"/>
          <w:sz w:val="24"/>
          <w:szCs w:val="24"/>
        </w:rPr>
        <w:drawing>
          <wp:inline distT="0" distB="0" distL="114300" distR="114300">
            <wp:extent cx="609600" cy="419100"/>
            <wp:effectExtent l="0" t="0" r="0" b="0"/>
            <wp:docPr id="5" name="图片 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8"/>
                    <pic:cNvPicPr>
                      <a:picLocks noChangeAspect="1"/>
                    </pic:cNvPicPr>
                  </pic:nvPicPr>
                  <pic:blipFill>
                    <a:blip r:embed="rId6"/>
                    <a:stretch>
                      <a:fillRect/>
                    </a:stretch>
                  </pic:blipFill>
                  <pic:spPr>
                    <a:xfrm>
                      <a:off x="0" y="0"/>
                      <a:ext cx="609600" cy="419100"/>
                    </a:xfrm>
                    <a:prstGeom prst="rect">
                      <a:avLst/>
                    </a:prstGeom>
                    <a:noFill/>
                    <a:ln>
                      <a:noFill/>
                    </a:ln>
                  </pic:spPr>
                </pic:pic>
              </a:graphicData>
            </a:graphic>
          </wp:inline>
        </w:drawing>
      </w:r>
      <w:r>
        <w:rPr>
          <w:rFonts w:hint="eastAsia" w:ascii="宋体" w:hAnsi="宋体" w:eastAsia="宋体" w:cs="宋体"/>
          <w:color w:val="333333"/>
          <w:sz w:val="24"/>
          <w:szCs w:val="24"/>
        </w:rPr>
        <w:t>后点击</w:t>
      </w:r>
      <w:r>
        <w:rPr>
          <w:rFonts w:hint="eastAsia" w:ascii="宋体" w:hAnsi="宋体" w:eastAsia="宋体" w:cs="宋体"/>
          <w:color w:val="333333"/>
          <w:sz w:val="24"/>
          <w:szCs w:val="24"/>
        </w:rPr>
        <w:drawing>
          <wp:inline distT="0" distB="0" distL="114300" distR="114300">
            <wp:extent cx="523875" cy="180975"/>
            <wp:effectExtent l="0" t="0" r="9525" b="9525"/>
            <wp:docPr id="6" name="图片 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9"/>
                    <pic:cNvPicPr>
                      <a:picLocks noChangeAspect="1"/>
                    </pic:cNvPicPr>
                  </pic:nvPicPr>
                  <pic:blipFill>
                    <a:blip r:embed="rId7"/>
                    <a:stretch>
                      <a:fillRect/>
                    </a:stretch>
                  </pic:blipFill>
                  <pic:spPr>
                    <a:xfrm>
                      <a:off x="0" y="0"/>
                      <a:ext cx="523875" cy="180975"/>
                    </a:xfrm>
                    <a:prstGeom prst="rect">
                      <a:avLst/>
                    </a:prstGeom>
                    <a:noFill/>
                    <a:ln>
                      <a:noFill/>
                    </a:ln>
                  </pic:spPr>
                </pic:pic>
              </a:graphicData>
            </a:graphic>
          </wp:inline>
        </w:drawing>
      </w:r>
      <w:r>
        <w:rPr>
          <w:rFonts w:hint="eastAsia" w:ascii="宋体" w:hAnsi="宋体" w:eastAsia="宋体" w:cs="宋体"/>
          <w:color w:val="333333"/>
          <w:sz w:val="24"/>
          <w:szCs w:val="24"/>
        </w:rPr>
        <w:t>按钮。</w:t>
      </w:r>
    </w:p>
    <w:p>
      <w:pPr>
        <w:pStyle w:val="6"/>
        <w:keepNext w:val="0"/>
        <w:keepLines w:val="0"/>
        <w:widowControl/>
        <w:suppressLineNumbers w:val="0"/>
        <w:spacing w:before="420" w:beforeAutospacing="0" w:after="105" w:afterAutospacing="0" w:line="30" w:lineRule="atLeast"/>
        <w:jc w:val="left"/>
        <w:rPr>
          <w:rFonts w:hint="eastAsia" w:ascii="宋体" w:hAnsi="宋体" w:eastAsia="宋体" w:cs="宋体"/>
          <w:sz w:val="24"/>
          <w:szCs w:val="24"/>
        </w:rPr>
      </w:pPr>
      <w:r>
        <w:rPr>
          <w:rFonts w:hint="eastAsia" w:ascii="宋体" w:hAnsi="宋体" w:eastAsia="宋体" w:cs="宋体"/>
          <w:color w:val="333333"/>
          <w:sz w:val="24"/>
          <w:szCs w:val="24"/>
        </w:rPr>
        <w:t>　　3、在弹出窗口中，将本系统地址添加到区域中，点击</w:t>
      </w:r>
      <w:r>
        <w:rPr>
          <w:rFonts w:hint="eastAsia" w:ascii="宋体" w:hAnsi="宋体" w:eastAsia="宋体" w:cs="宋体"/>
          <w:color w:val="333333"/>
          <w:sz w:val="24"/>
          <w:szCs w:val="24"/>
        </w:rPr>
        <w:drawing>
          <wp:inline distT="0" distB="0" distL="114300" distR="114300">
            <wp:extent cx="533400" cy="200025"/>
            <wp:effectExtent l="0" t="0" r="0" b="9525"/>
            <wp:docPr id="7" name="图片 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60"/>
                    <pic:cNvPicPr>
                      <a:picLocks noChangeAspect="1"/>
                    </pic:cNvPicPr>
                  </pic:nvPicPr>
                  <pic:blipFill>
                    <a:blip r:embed="rId8"/>
                    <a:stretch>
                      <a:fillRect/>
                    </a:stretch>
                  </pic:blipFill>
                  <pic:spPr>
                    <a:xfrm>
                      <a:off x="0" y="0"/>
                      <a:ext cx="533400" cy="200025"/>
                    </a:xfrm>
                    <a:prstGeom prst="rect">
                      <a:avLst/>
                    </a:prstGeom>
                    <a:noFill/>
                    <a:ln>
                      <a:noFill/>
                    </a:ln>
                  </pic:spPr>
                </pic:pic>
              </a:graphicData>
            </a:graphic>
          </wp:inline>
        </w:drawing>
      </w:r>
      <w:r>
        <w:rPr>
          <w:rFonts w:hint="eastAsia" w:ascii="宋体" w:hAnsi="宋体" w:eastAsia="宋体" w:cs="宋体"/>
          <w:color w:val="333333"/>
          <w:sz w:val="24"/>
          <w:szCs w:val="24"/>
        </w:rPr>
        <w:t>按钮。</w:t>
      </w:r>
    </w:p>
    <w:p>
      <w:pPr>
        <w:pStyle w:val="2"/>
        <w:keepNext w:val="0"/>
        <w:keepLines w:val="0"/>
        <w:widowControl/>
        <w:suppressLineNumbers w:val="0"/>
        <w:spacing w:line="24" w:lineRule="atLeast"/>
      </w:pPr>
      <w:r>
        <w:rPr>
          <w:rFonts w:hint="eastAsia" w:ascii="宋体" w:hAnsi="宋体" w:eastAsia="宋体" w:cs="宋体"/>
          <w:color w:val="333333"/>
          <w:sz w:val="24"/>
          <w:szCs w:val="24"/>
        </w:rPr>
        <w:t>二、系统登陆</w:t>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进入四川政务服务网，如下图所示:</w:t>
      </w:r>
    </w:p>
    <w:p>
      <w:pPr>
        <w:pStyle w:val="6"/>
        <w:keepNext w:val="0"/>
        <w:keepLines w:val="0"/>
        <w:widowControl/>
        <w:suppressLineNumbers w:val="0"/>
        <w:spacing w:before="420" w:beforeAutospacing="0" w:after="105" w:afterAutospacing="0" w:line="30" w:lineRule="atLeast"/>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572760" cy="2237740"/>
            <wp:effectExtent l="0" t="0" r="8890" b="10160"/>
            <wp:docPr id="8" name="图片 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1"/>
                    <pic:cNvPicPr>
                      <a:picLocks noChangeAspect="1"/>
                    </pic:cNvPicPr>
                  </pic:nvPicPr>
                  <pic:blipFill>
                    <a:blip r:embed="rId9"/>
                    <a:stretch>
                      <a:fillRect/>
                    </a:stretch>
                  </pic:blipFill>
                  <pic:spPr>
                    <a:xfrm>
                      <a:off x="0" y="0"/>
                      <a:ext cx="5572760" cy="2237740"/>
                    </a:xfrm>
                    <a:prstGeom prst="rect">
                      <a:avLst/>
                    </a:prstGeom>
                    <a:noFill/>
                    <a:ln>
                      <a:noFill/>
                    </a:ln>
                  </pic:spPr>
                </pic:pic>
              </a:graphicData>
            </a:graphic>
          </wp:inline>
        </w:drawing>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在上图界面点击右上角“登录”链接，出现如下图所示页面：</w:t>
      </w:r>
    </w:p>
    <w:p>
      <w:pPr>
        <w:pStyle w:val="6"/>
        <w:keepNext w:val="0"/>
        <w:keepLines w:val="0"/>
        <w:widowControl/>
        <w:suppressLineNumbers w:val="0"/>
        <w:spacing w:before="420" w:beforeAutospacing="0" w:after="105" w:afterAutospacing="0" w:line="30" w:lineRule="atLeast"/>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547360" cy="4133850"/>
            <wp:effectExtent l="0" t="0" r="15240" b="0"/>
            <wp:docPr id="9" name="图片 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2"/>
                    <pic:cNvPicPr>
                      <a:picLocks noChangeAspect="1"/>
                    </pic:cNvPicPr>
                  </pic:nvPicPr>
                  <pic:blipFill>
                    <a:blip r:embed="rId10"/>
                    <a:stretch>
                      <a:fillRect/>
                    </a:stretch>
                  </pic:blipFill>
                  <pic:spPr>
                    <a:xfrm>
                      <a:off x="0" y="0"/>
                      <a:ext cx="5547360" cy="4133850"/>
                    </a:xfrm>
                    <a:prstGeom prst="rect">
                      <a:avLst/>
                    </a:prstGeom>
                    <a:noFill/>
                    <a:ln>
                      <a:noFill/>
                    </a:ln>
                  </pic:spPr>
                </pic:pic>
              </a:graphicData>
            </a:graphic>
          </wp:inline>
        </w:drawing>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点击“法人登录”链接，然后先输入手机号/统一社会信用代码，再输入密码后点击【登录】按钮。登录成功后的页面如下所示：</w:t>
      </w:r>
    </w:p>
    <w:p>
      <w:pPr>
        <w:pStyle w:val="6"/>
        <w:keepNext w:val="0"/>
        <w:keepLines w:val="0"/>
        <w:widowControl/>
        <w:suppressLineNumbers w:val="0"/>
        <w:spacing w:before="420" w:beforeAutospacing="0" w:after="105" w:afterAutospacing="0" w:line="30" w:lineRule="atLeast"/>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610860" cy="2459990"/>
            <wp:effectExtent l="0" t="0" r="8890" b="16510"/>
            <wp:docPr id="10" name="图片 7"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63"/>
                    <pic:cNvPicPr>
                      <a:picLocks noChangeAspect="1"/>
                    </pic:cNvPicPr>
                  </pic:nvPicPr>
                  <pic:blipFill>
                    <a:blip r:embed="rId11"/>
                    <a:stretch>
                      <a:fillRect/>
                    </a:stretch>
                  </pic:blipFill>
                  <pic:spPr>
                    <a:xfrm>
                      <a:off x="0" y="0"/>
                      <a:ext cx="5610860" cy="2459990"/>
                    </a:xfrm>
                    <a:prstGeom prst="rect">
                      <a:avLst/>
                    </a:prstGeom>
                    <a:noFill/>
                    <a:ln>
                      <a:noFill/>
                    </a:ln>
                  </pic:spPr>
                </pic:pic>
              </a:graphicData>
            </a:graphic>
          </wp:inline>
        </w:drawing>
      </w:r>
    </w:p>
    <w:p>
      <w:pPr>
        <w:pStyle w:val="6"/>
        <w:keepNext w:val="0"/>
        <w:keepLines w:val="0"/>
        <w:widowControl/>
        <w:suppressLineNumbers w:val="0"/>
        <w:spacing w:before="420" w:beforeAutospacing="0" w:after="105" w:afterAutospacing="0" w:line="30" w:lineRule="atLeast"/>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656580" cy="3781425"/>
            <wp:effectExtent l="0" t="0" r="1270" b="9525"/>
            <wp:docPr id="11" name="图片 8"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64"/>
                    <pic:cNvPicPr>
                      <a:picLocks noChangeAspect="1"/>
                    </pic:cNvPicPr>
                  </pic:nvPicPr>
                  <pic:blipFill>
                    <a:blip r:embed="rId12"/>
                    <a:stretch>
                      <a:fillRect/>
                    </a:stretch>
                  </pic:blipFill>
                  <pic:spPr>
                    <a:xfrm>
                      <a:off x="0" y="0"/>
                      <a:ext cx="5656580" cy="3781425"/>
                    </a:xfrm>
                    <a:prstGeom prst="rect">
                      <a:avLst/>
                    </a:prstGeom>
                    <a:noFill/>
                    <a:ln>
                      <a:noFill/>
                    </a:ln>
                  </pic:spPr>
                </pic:pic>
              </a:graphicData>
            </a:graphic>
          </wp:inline>
        </w:drawing>
      </w:r>
    </w:p>
    <w:p>
      <w:pPr>
        <w:pStyle w:val="6"/>
        <w:keepNext w:val="0"/>
        <w:keepLines w:val="0"/>
        <w:widowControl/>
        <w:suppressLineNumbers w:val="0"/>
        <w:spacing w:before="420" w:beforeAutospacing="0" w:after="105" w:afterAutospacing="0" w:line="30" w:lineRule="atLeast"/>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689600" cy="3209925"/>
            <wp:effectExtent l="0" t="0" r="6350" b="9525"/>
            <wp:docPr id="12" name="图片 9"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5"/>
                    <pic:cNvPicPr>
                      <a:picLocks noChangeAspect="1"/>
                    </pic:cNvPicPr>
                  </pic:nvPicPr>
                  <pic:blipFill>
                    <a:blip r:embed="rId13"/>
                    <a:stretch>
                      <a:fillRect/>
                    </a:stretch>
                  </pic:blipFill>
                  <pic:spPr>
                    <a:xfrm>
                      <a:off x="0" y="0"/>
                      <a:ext cx="5689600" cy="3209925"/>
                    </a:xfrm>
                    <a:prstGeom prst="rect">
                      <a:avLst/>
                    </a:prstGeom>
                    <a:noFill/>
                    <a:ln>
                      <a:noFill/>
                    </a:ln>
                  </pic:spPr>
                </pic:pic>
              </a:graphicData>
            </a:graphic>
          </wp:inline>
        </w:drawing>
      </w:r>
    </w:p>
    <w:p>
      <w:pPr>
        <w:pStyle w:val="6"/>
        <w:keepNext w:val="0"/>
        <w:keepLines w:val="0"/>
        <w:widowControl/>
        <w:suppressLineNumbers w:val="0"/>
        <w:spacing w:before="420" w:beforeAutospacing="0" w:after="105" w:afterAutospacing="0" w:line="30" w:lineRule="atLeast"/>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624195" cy="2628900"/>
            <wp:effectExtent l="0" t="0" r="14605" b="0"/>
            <wp:docPr id="13" name="图片 10"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66"/>
                    <pic:cNvPicPr>
                      <a:picLocks noChangeAspect="1"/>
                    </pic:cNvPicPr>
                  </pic:nvPicPr>
                  <pic:blipFill>
                    <a:blip r:embed="rId14"/>
                    <a:stretch>
                      <a:fillRect/>
                    </a:stretch>
                  </pic:blipFill>
                  <pic:spPr>
                    <a:xfrm>
                      <a:off x="0" y="0"/>
                      <a:ext cx="5624195" cy="2628900"/>
                    </a:xfrm>
                    <a:prstGeom prst="rect">
                      <a:avLst/>
                    </a:prstGeom>
                    <a:noFill/>
                    <a:ln>
                      <a:noFill/>
                    </a:ln>
                  </pic:spPr>
                </pic:pic>
              </a:graphicData>
            </a:graphic>
          </wp:inline>
        </w:drawing>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以设计企业登录为例，在以上前两个页面先后点击“直通部门”、“住房城乡建设厅”，然后在第三个页面搜索具体的资质类办理事项关键字“设计”，最后点击【申请】按钮并在第四个页面确认业务类型为“设计”后，进入设计企业版如下图所示：</w:t>
      </w:r>
    </w:p>
    <w:p>
      <w:pPr>
        <w:pStyle w:val="6"/>
        <w:keepNext w:val="0"/>
        <w:keepLines w:val="0"/>
        <w:widowControl/>
        <w:suppressLineNumbers w:val="0"/>
        <w:spacing w:before="420" w:beforeAutospacing="0" w:after="105" w:afterAutospacing="0" w:line="30" w:lineRule="atLeast"/>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641975" cy="3099435"/>
            <wp:effectExtent l="0" t="0" r="15875" b="5715"/>
            <wp:docPr id="14" name="图片 11"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267"/>
                    <pic:cNvPicPr>
                      <a:picLocks noChangeAspect="1"/>
                    </pic:cNvPicPr>
                  </pic:nvPicPr>
                  <pic:blipFill>
                    <a:blip r:embed="rId15"/>
                    <a:stretch>
                      <a:fillRect/>
                    </a:stretch>
                  </pic:blipFill>
                  <pic:spPr>
                    <a:xfrm>
                      <a:off x="0" y="0"/>
                      <a:ext cx="5641975" cy="3099435"/>
                    </a:xfrm>
                    <a:prstGeom prst="rect">
                      <a:avLst/>
                    </a:prstGeom>
                    <a:noFill/>
                    <a:ln>
                      <a:noFill/>
                    </a:ln>
                  </pic:spPr>
                </pic:pic>
              </a:graphicData>
            </a:graphic>
          </wp:inline>
        </w:drawing>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如上图所示的“房建市政业绩”和“房建市政业绩查询”对应的功能就是业绩补录。</w:t>
      </w:r>
    </w:p>
    <w:p>
      <w:pPr>
        <w:pStyle w:val="2"/>
        <w:keepNext w:val="0"/>
        <w:keepLines w:val="0"/>
        <w:widowControl/>
        <w:suppressLineNumbers w:val="0"/>
        <w:spacing w:line="24" w:lineRule="atLeast"/>
        <w:rPr>
          <w:rFonts w:hint="eastAsia" w:ascii="宋体" w:hAnsi="宋体" w:eastAsia="宋体" w:cs="宋体"/>
          <w:color w:val="333333"/>
          <w:sz w:val="24"/>
          <w:szCs w:val="24"/>
        </w:rPr>
      </w:pPr>
    </w:p>
    <w:p>
      <w:pPr>
        <w:pStyle w:val="2"/>
        <w:keepNext w:val="0"/>
        <w:keepLines w:val="0"/>
        <w:widowControl/>
        <w:suppressLineNumbers w:val="0"/>
        <w:spacing w:line="24" w:lineRule="atLeast"/>
        <w:rPr>
          <w:rFonts w:hint="eastAsia" w:ascii="宋体" w:hAnsi="宋体" w:eastAsia="宋体" w:cs="宋体"/>
          <w:color w:val="333333"/>
          <w:sz w:val="24"/>
          <w:szCs w:val="24"/>
        </w:rPr>
      </w:pPr>
    </w:p>
    <w:p>
      <w:pPr>
        <w:pStyle w:val="2"/>
        <w:keepNext w:val="0"/>
        <w:keepLines w:val="0"/>
        <w:widowControl/>
        <w:suppressLineNumbers w:val="0"/>
        <w:spacing w:line="24" w:lineRule="atLeast"/>
      </w:pPr>
      <w:r>
        <w:rPr>
          <w:rFonts w:hint="eastAsia" w:ascii="宋体" w:hAnsi="宋体" w:eastAsia="宋体" w:cs="宋体"/>
          <w:color w:val="333333"/>
          <w:sz w:val="24"/>
          <w:szCs w:val="24"/>
        </w:rPr>
        <w:t>三、业绩填报</w:t>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(一)业绩填报要求</w:t>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1.</w:t>
      </w:r>
      <w:r>
        <w:rPr>
          <w:rFonts w:hint="eastAsia" w:ascii="宋体" w:hAnsi="宋体" w:eastAsia="宋体" w:cs="宋体"/>
          <w:b/>
          <w:color w:val="333333"/>
          <w:sz w:val="24"/>
          <w:szCs w:val="24"/>
        </w:rPr>
        <w:t>项目环节业务产生的工程业绩</w:t>
      </w:r>
      <w:r>
        <w:rPr>
          <w:rFonts w:hint="eastAsia" w:ascii="宋体" w:hAnsi="宋体" w:eastAsia="宋体" w:cs="宋体"/>
          <w:color w:val="333333"/>
          <w:sz w:val="24"/>
          <w:szCs w:val="24"/>
        </w:rPr>
        <w:t>。建设单位运用一体化平台“施工许可证管理系统”办理了施工许可证的工程，应采用建设单位办理竣工验收备案的方式自动成为参建企业的业绩。建设单位运用一体化平台办理了竣工验收备案管理的工程，平台为该工程参建企业在一体化平台中“房建市政业绩”列表中自动生成了一条已办结通过的业绩，自动进入全省统一的企业业绩数据库。</w:t>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2.</w:t>
      </w:r>
      <w:r>
        <w:rPr>
          <w:rFonts w:hint="eastAsia" w:ascii="宋体" w:hAnsi="宋体" w:eastAsia="宋体" w:cs="宋体"/>
          <w:b/>
          <w:color w:val="333333"/>
          <w:sz w:val="24"/>
          <w:szCs w:val="24"/>
        </w:rPr>
        <w:t>省内工程业绩补录</w:t>
      </w:r>
      <w:r>
        <w:rPr>
          <w:rFonts w:hint="eastAsia" w:ascii="宋体" w:hAnsi="宋体" w:eastAsia="宋体" w:cs="宋体"/>
          <w:color w:val="333333"/>
          <w:sz w:val="24"/>
          <w:szCs w:val="24"/>
        </w:rPr>
        <w:t>。补录的工程业绩指工程已竣工，且具有施工许可证或项目所在地县级以上住房城乡建设行政主管部门及有关部门同意开工的证明材料的工程项目。企业进入一体化平台补录工程业绩时，应按要求全过程填报，经工程所在地主管部门审核通过后才能进入企业业绩库。</w:t>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3.</w:t>
      </w:r>
      <w:r>
        <w:rPr>
          <w:rFonts w:hint="eastAsia" w:ascii="宋体" w:hAnsi="宋体" w:eastAsia="宋体" w:cs="宋体"/>
          <w:b/>
          <w:color w:val="333333"/>
          <w:sz w:val="24"/>
          <w:szCs w:val="24"/>
        </w:rPr>
        <w:t>省外工程业绩补录</w:t>
      </w:r>
      <w:r>
        <w:rPr>
          <w:rFonts w:hint="eastAsia" w:ascii="宋体" w:hAnsi="宋体" w:eastAsia="宋体" w:cs="宋体"/>
          <w:color w:val="333333"/>
          <w:sz w:val="24"/>
          <w:szCs w:val="24"/>
        </w:rPr>
        <w:t>。我省建设类企业在省外承接的工程项目，建设类企业应通过一体化平台补录其工程项目信息，并向项目所在地的我厅驻外办事机构报送工程项目基础材料，经审核后工程业绩进入企业业绩库。省外工程业绩只在四川省住建厅网站显示，省厅不推送到全国四库一平台。</w:t>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(二)业绩填报操作指南</w:t>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企业登录系统选择“企业数据备案-房建市政业绩”，进入填报页面，如下所示：</w:t>
      </w:r>
    </w:p>
    <w:p>
      <w:pPr>
        <w:pStyle w:val="6"/>
        <w:keepNext w:val="0"/>
        <w:keepLines w:val="0"/>
        <w:widowControl/>
        <w:suppressLineNumbers w:val="0"/>
        <w:spacing w:before="420" w:beforeAutospacing="0" w:after="105" w:afterAutospacing="0" w:line="30" w:lineRule="atLeast"/>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434330" cy="2017395"/>
            <wp:effectExtent l="0" t="0" r="13970" b="1905"/>
            <wp:docPr id="15" name="图片 12"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68"/>
                    <pic:cNvPicPr>
                      <a:picLocks noChangeAspect="1"/>
                    </pic:cNvPicPr>
                  </pic:nvPicPr>
                  <pic:blipFill>
                    <a:blip r:embed="rId16"/>
                    <a:stretch>
                      <a:fillRect/>
                    </a:stretch>
                  </pic:blipFill>
                  <pic:spPr>
                    <a:xfrm>
                      <a:off x="0" y="0"/>
                      <a:ext cx="5434330" cy="2017395"/>
                    </a:xfrm>
                    <a:prstGeom prst="rect">
                      <a:avLst/>
                    </a:prstGeom>
                    <a:noFill/>
                    <a:ln>
                      <a:noFill/>
                    </a:ln>
                  </pic:spPr>
                </pic:pic>
              </a:graphicData>
            </a:graphic>
          </wp:inline>
        </w:drawing>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点击“新增业绩登记”按钮，界面显示业绩登记基础信息。如下图所示：</w:t>
      </w:r>
    </w:p>
    <w:p>
      <w:pPr>
        <w:pStyle w:val="6"/>
        <w:keepNext w:val="0"/>
        <w:keepLines w:val="0"/>
        <w:widowControl/>
        <w:suppressLineNumbers w:val="0"/>
        <w:spacing w:before="420" w:beforeAutospacing="0" w:after="105" w:afterAutospacing="0" w:line="30" w:lineRule="atLeast"/>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457825" cy="2962275"/>
            <wp:effectExtent l="0" t="0" r="9525" b="9525"/>
            <wp:docPr id="16" name="图片 13"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69"/>
                    <pic:cNvPicPr>
                      <a:picLocks noChangeAspect="1"/>
                    </pic:cNvPicPr>
                  </pic:nvPicPr>
                  <pic:blipFill>
                    <a:blip r:embed="rId17"/>
                    <a:stretch>
                      <a:fillRect/>
                    </a:stretch>
                  </pic:blipFill>
                  <pic:spPr>
                    <a:xfrm>
                      <a:off x="0" y="0"/>
                      <a:ext cx="5457825" cy="2962275"/>
                    </a:xfrm>
                    <a:prstGeom prst="rect">
                      <a:avLst/>
                    </a:prstGeom>
                    <a:noFill/>
                    <a:ln>
                      <a:noFill/>
                    </a:ln>
                  </pic:spPr>
                </pic:pic>
              </a:graphicData>
            </a:graphic>
          </wp:inline>
        </w:drawing>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在上图页面填写了基础信息后，点击“确定”按钮进入业绩填报页面，页面显示业绩登记的“项目信息”，分别点击“各方责任主体”、“中标信息”、“合同信息”、“施工图审查”、“施工许可”、“质量监督”、“安全监督”、“竣工验收”图标，并逐一在对话框填写相关信息。如下图所示：</w:t>
      </w:r>
    </w:p>
    <w:p>
      <w:pPr>
        <w:pStyle w:val="6"/>
        <w:keepNext w:val="0"/>
        <w:keepLines w:val="0"/>
        <w:widowControl/>
        <w:suppressLineNumbers w:val="0"/>
        <w:spacing w:before="420" w:beforeAutospacing="0" w:after="105" w:afterAutospacing="0" w:line="30" w:lineRule="atLeast"/>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457825" cy="3200400"/>
            <wp:effectExtent l="0" t="0" r="9525" b="0"/>
            <wp:docPr id="17" name="图片 14"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70"/>
                    <pic:cNvPicPr>
                      <a:picLocks noChangeAspect="1"/>
                    </pic:cNvPicPr>
                  </pic:nvPicPr>
                  <pic:blipFill>
                    <a:blip r:embed="rId18"/>
                    <a:stretch>
                      <a:fillRect/>
                    </a:stretch>
                  </pic:blipFill>
                  <pic:spPr>
                    <a:xfrm>
                      <a:off x="0" y="0"/>
                      <a:ext cx="5457825" cy="3200400"/>
                    </a:xfrm>
                    <a:prstGeom prst="rect">
                      <a:avLst/>
                    </a:prstGeom>
                    <a:noFill/>
                    <a:ln>
                      <a:noFill/>
                    </a:ln>
                  </pic:spPr>
                </pic:pic>
              </a:graphicData>
            </a:graphic>
          </wp:inline>
        </w:drawing>
      </w:r>
    </w:p>
    <w:p>
      <w:pPr>
        <w:pStyle w:val="6"/>
        <w:keepNext w:val="0"/>
        <w:keepLines w:val="0"/>
        <w:widowControl/>
        <w:suppressLineNumbers w:val="0"/>
        <w:spacing w:before="420" w:beforeAutospacing="0" w:after="105" w:afterAutospacing="0" w:line="30" w:lineRule="atLeast"/>
        <w:jc w:val="both"/>
        <w:rPr>
          <w:rFonts w:hint="eastAsia" w:ascii="宋体" w:hAnsi="宋体" w:eastAsia="宋体" w:cs="宋体"/>
          <w:sz w:val="24"/>
          <w:szCs w:val="24"/>
        </w:rPr>
      </w:pPr>
      <w:r>
        <w:rPr>
          <w:rFonts w:hint="eastAsia" w:ascii="宋体" w:hAnsi="宋体" w:eastAsia="宋体" w:cs="宋体"/>
          <w:color w:val="333333"/>
          <w:sz w:val="24"/>
          <w:szCs w:val="24"/>
        </w:rPr>
        <w:t>其中，在“各方责任主体”的填写中需要填写各责任主体的参与人员，如下图所示：</w:t>
      </w:r>
    </w:p>
    <w:p>
      <w:pPr>
        <w:pStyle w:val="6"/>
        <w:keepNext w:val="0"/>
        <w:keepLines w:val="0"/>
        <w:widowControl/>
        <w:suppressLineNumbers w:val="0"/>
        <w:spacing w:before="420" w:beforeAutospacing="0" w:after="105" w:afterAutospacing="0" w:line="30" w:lineRule="atLeast"/>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457825" cy="2695575"/>
            <wp:effectExtent l="0" t="0" r="9525" b="9525"/>
            <wp:docPr id="18" name="图片 15"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IMG_271"/>
                    <pic:cNvPicPr>
                      <a:picLocks noChangeAspect="1"/>
                    </pic:cNvPicPr>
                  </pic:nvPicPr>
                  <pic:blipFill>
                    <a:blip r:embed="rId19"/>
                    <a:stretch>
                      <a:fillRect/>
                    </a:stretch>
                  </pic:blipFill>
                  <pic:spPr>
                    <a:xfrm>
                      <a:off x="0" y="0"/>
                      <a:ext cx="5457825" cy="2695575"/>
                    </a:xfrm>
                    <a:prstGeom prst="rect">
                      <a:avLst/>
                    </a:prstGeom>
                    <a:noFill/>
                    <a:ln>
                      <a:noFill/>
                    </a:ln>
                  </pic:spPr>
                </pic:pic>
              </a:graphicData>
            </a:graphic>
          </wp:inline>
        </w:drawing>
      </w:r>
    </w:p>
    <w:p>
      <w:pPr>
        <w:pStyle w:val="6"/>
        <w:keepNext w:val="0"/>
        <w:keepLines w:val="0"/>
        <w:widowControl/>
        <w:suppressLineNumbers w:val="0"/>
        <w:spacing w:before="420" w:beforeAutospacing="0" w:after="105" w:afterAutospacing="0" w:line="30" w:lineRule="atLeast"/>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457825" cy="1638300"/>
            <wp:effectExtent l="0" t="0" r="9525" b="0"/>
            <wp:docPr id="19" name="图片 16"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72"/>
                    <pic:cNvPicPr>
                      <a:picLocks noChangeAspect="1"/>
                    </pic:cNvPicPr>
                  </pic:nvPicPr>
                  <pic:blipFill>
                    <a:blip r:embed="rId20"/>
                    <a:stretch>
                      <a:fillRect/>
                    </a:stretch>
                  </pic:blipFill>
                  <pic:spPr>
                    <a:xfrm>
                      <a:off x="0" y="0"/>
                      <a:ext cx="5457825" cy="1638300"/>
                    </a:xfrm>
                    <a:prstGeom prst="rect">
                      <a:avLst/>
                    </a:prstGeom>
                    <a:noFill/>
                    <a:ln>
                      <a:noFill/>
                    </a:ln>
                  </pic:spPr>
                </pic:pic>
              </a:graphicData>
            </a:graphic>
          </wp:inline>
        </w:drawing>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若参与人员现还在本单位，即可点击“添加”按钮从系统中进行选择；</w:t>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若参与人员现已不在本单位，即勾选“已调出人员”，填写人员信息并上传调出证明；</w:t>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若入川企业的参与人员未在入川备案证中，则不能从系统中选择该人员，该入川企业需要办理入川信息变更业务，将人员数据更新后，业绩业务中才可选择该人员。</w:t>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全部填写完毕后点击“业绩提交”按钮，即完成业绩填报，如下所示：</w:t>
      </w:r>
    </w:p>
    <w:p>
      <w:pPr>
        <w:pStyle w:val="6"/>
        <w:keepNext w:val="0"/>
        <w:keepLines w:val="0"/>
        <w:widowControl/>
        <w:suppressLineNumbers w:val="0"/>
        <w:spacing w:before="420" w:beforeAutospacing="0" w:after="105" w:afterAutospacing="0" w:line="30" w:lineRule="atLeast"/>
        <w:jc w:val="center"/>
        <w:rPr>
          <w:rFonts w:hint="eastAsia" w:ascii="宋体" w:hAnsi="宋体" w:eastAsia="宋体" w:cs="宋体"/>
          <w:sz w:val="24"/>
          <w:szCs w:val="24"/>
        </w:rPr>
      </w:pPr>
      <w:r>
        <w:rPr>
          <w:rFonts w:hint="eastAsia" w:ascii="宋体" w:hAnsi="宋体" w:eastAsia="宋体" w:cs="宋体"/>
          <w:color w:val="333333"/>
          <w:sz w:val="24"/>
          <w:szCs w:val="24"/>
        </w:rPr>
        <w:drawing>
          <wp:inline distT="0" distB="0" distL="114300" distR="114300">
            <wp:extent cx="5457825" cy="2809875"/>
            <wp:effectExtent l="0" t="0" r="9525" b="9525"/>
            <wp:docPr id="20" name="图片 17"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IMG_273"/>
                    <pic:cNvPicPr>
                      <a:picLocks noChangeAspect="1"/>
                    </pic:cNvPicPr>
                  </pic:nvPicPr>
                  <pic:blipFill>
                    <a:blip r:embed="rId21"/>
                    <a:stretch>
                      <a:fillRect/>
                    </a:stretch>
                  </pic:blipFill>
                  <pic:spPr>
                    <a:xfrm>
                      <a:off x="0" y="0"/>
                      <a:ext cx="5457825" cy="2809875"/>
                    </a:xfrm>
                    <a:prstGeom prst="rect">
                      <a:avLst/>
                    </a:prstGeom>
                    <a:noFill/>
                    <a:ln>
                      <a:noFill/>
                    </a:ln>
                  </pic:spPr>
                </pic:pic>
              </a:graphicData>
            </a:graphic>
          </wp:inline>
        </w:drawing>
      </w:r>
    </w:p>
    <w:p>
      <w:pPr>
        <w:pStyle w:val="2"/>
        <w:keepNext w:val="0"/>
        <w:keepLines w:val="0"/>
        <w:widowControl/>
        <w:suppressLineNumbers w:val="0"/>
        <w:spacing w:line="24" w:lineRule="atLeast"/>
      </w:pPr>
      <w:r>
        <w:rPr>
          <w:rFonts w:hint="eastAsia" w:ascii="宋体" w:hAnsi="宋体" w:eastAsia="宋体" w:cs="宋体"/>
          <w:color w:val="333333"/>
          <w:sz w:val="24"/>
          <w:szCs w:val="24"/>
        </w:rPr>
        <w:t>四、注意事项</w:t>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为了确保补录业绩能顺利进入全国四库一平台，在填报过程中注意以下几点：</w:t>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建设单位、参建单位必须填写18位的统一社会信用代码；</w:t>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参建单位必须填写项目负责人；</w:t>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参建人员必须填写18位的身份证号；</w:t>
      </w:r>
    </w:p>
    <w:p>
      <w:pPr>
        <w:pStyle w:val="6"/>
        <w:keepNext w:val="0"/>
        <w:keepLines w:val="0"/>
        <w:widowControl/>
        <w:suppressLineNumbers w:val="0"/>
        <w:spacing w:before="420" w:beforeAutospacing="0" w:after="105" w:afterAutospacing="0" w:line="30" w:lineRule="atLeast"/>
        <w:ind w:left="0" w:firstLine="420"/>
        <w:jc w:val="both"/>
        <w:rPr>
          <w:rFonts w:hint="eastAsia" w:ascii="宋体" w:hAnsi="宋体" w:eastAsia="宋体" w:cs="宋体"/>
          <w:sz w:val="24"/>
          <w:szCs w:val="24"/>
        </w:rPr>
      </w:pPr>
      <w:r>
        <w:rPr>
          <w:rFonts w:hint="eastAsia" w:ascii="宋体" w:hAnsi="宋体" w:eastAsia="宋体" w:cs="宋体"/>
          <w:color w:val="333333"/>
          <w:sz w:val="24"/>
          <w:szCs w:val="24"/>
        </w:rPr>
        <w:t>中标信息、合同信息、施工图审查、施工许可、质量监督、安全监督、竣工验收，这几个环节的编号（如：中标通知书、审图合格证号、施工许可证号等）填写要注意真实、详细和不重复。</w:t>
      </w:r>
    </w:p>
    <w:p>
      <w:pPr>
        <w:pStyle w:val="6"/>
        <w:keepNext w:val="0"/>
        <w:keepLines w:val="0"/>
        <w:widowControl/>
        <w:suppressLineNumbers w:val="0"/>
        <w:spacing w:before="420" w:beforeAutospacing="0" w:after="105" w:afterAutospacing="0" w:line="30" w:lineRule="atLeast"/>
        <w:ind w:left="0" w:firstLine="420"/>
        <w:jc w:val="both"/>
      </w:pPr>
      <w:r>
        <w:rPr>
          <w:rFonts w:hint="eastAsia" w:ascii="宋体" w:hAnsi="宋体" w:eastAsia="宋体" w:cs="宋体"/>
          <w:color w:val="333333"/>
          <w:sz w:val="24"/>
          <w:szCs w:val="24"/>
        </w:rPr>
        <w:t> </w:t>
      </w:r>
    </w:p>
    <w:p>
      <w:pPr>
        <w:spacing w:line="590" w:lineRule="exact"/>
        <w:rPr>
          <w:rFonts w:hint="default" w:ascii="仿宋" w:hAnsi="仿宋" w:eastAsia="仿宋"/>
          <w:sz w:val="32"/>
          <w:szCs w:val="24"/>
          <w:lang w:val="en-US" w:eastAsia="zh-CN"/>
        </w:rPr>
      </w:pPr>
    </w:p>
    <w:p>
      <w:pPr>
        <w:spacing w:line="590" w:lineRule="exact"/>
        <w:ind w:firstLine="300" w:firstLineChars="100"/>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mc:AlternateContent>
          <mc:Choice Requires="wps">
            <w:drawing>
              <wp:anchor distT="0" distB="0" distL="114300" distR="114300" simplePos="0" relativeHeight="251660288" behindDoc="0" locked="0" layoutInCell="1" allowOverlap="1">
                <wp:simplePos x="0" y="0"/>
                <wp:positionH relativeFrom="column">
                  <wp:posOffset>-4445</wp:posOffset>
                </wp:positionH>
                <wp:positionV relativeFrom="paragraph">
                  <wp:posOffset>85090</wp:posOffset>
                </wp:positionV>
                <wp:extent cx="5577205" cy="635"/>
                <wp:effectExtent l="0" t="0" r="0" b="0"/>
                <wp:wrapNone/>
                <wp:docPr id="2" name="直线 4"/>
                <wp:cNvGraphicFramePr/>
                <a:graphic xmlns:a="http://schemas.openxmlformats.org/drawingml/2006/main">
                  <a:graphicData uri="http://schemas.microsoft.com/office/word/2010/wordprocessingShape">
                    <wps:wsp>
                      <wps:cNvCnPr/>
                      <wps:spPr>
                        <a:xfrm>
                          <a:off x="0" y="0"/>
                          <a:ext cx="557720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0.35pt;margin-top:6.7pt;height:0.05pt;width:439.15pt;z-index:251660288;mso-width-relative:page;mso-height-relative:page;" filled="f" stroked="t" coordsize="21600,21600" o:gfxdata="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yyTeP1AAA&#10;AAcBAAAPAAAAAAAAAAEAIAAAACIAAABkcnMvZG93bnJldi54bWxQSwECFAAUAAAACACHTuJAhiPe&#10;Z+kBAADdAwAADgAAAAAAAAABACAAAAAjAQAAZHJzL2Uyb0RvYy54bWxQSwUGAAAAAAYABgBZAQAA&#10;fgUAAAAA&#10;">
                <v:fill on="f" focussize="0,0"/>
                <v:stroke color="#000000" joinstyle="round"/>
                <v:imagedata o:title=""/>
                <o:lock v:ext="edit" aspectratio="f"/>
              </v:line>
            </w:pict>
          </mc:Fallback>
        </mc:AlternateContent>
      </w:r>
      <w:r>
        <w:rPr>
          <w:rFonts w:hint="eastAsia" w:ascii="方正仿宋_GBK" w:hAnsi="方正仿宋_GBK" w:eastAsia="方正仿宋_GBK" w:cs="方正仿宋_GBK"/>
          <w:sz w:val="30"/>
          <w:szCs w:val="30"/>
        </w:rPr>
        <w:t>抄报：</w:t>
      </w:r>
      <w:r>
        <w:rPr>
          <w:rFonts w:hint="eastAsia" w:ascii="方正仿宋_GBK" w:hAnsi="方正仿宋_GBK" w:eastAsia="方正仿宋_GBK" w:cs="方正仿宋_GBK"/>
          <w:sz w:val="30"/>
          <w:szCs w:val="30"/>
          <w:lang w:val="en-US" w:eastAsia="zh-CN"/>
        </w:rPr>
        <w:t>广安区人民政府、广安</w:t>
      </w:r>
      <w:r>
        <w:rPr>
          <w:rFonts w:hint="eastAsia" w:ascii="方正仿宋_GBK" w:hAnsi="方正仿宋_GBK" w:eastAsia="方正仿宋_GBK" w:cs="方正仿宋_GBK"/>
          <w:sz w:val="30"/>
          <w:szCs w:val="30"/>
        </w:rPr>
        <w:t>市住房和城乡建设局</w:t>
      </w:r>
    </w:p>
    <w:p>
      <w:pPr>
        <w:spacing w:line="590" w:lineRule="exact"/>
        <w:ind w:firstLine="300" w:firstLineChars="100"/>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sz w:val="30"/>
          <w:szCs w:val="30"/>
        </w:rPr>
        <w:t>抄送：</w:t>
      </w:r>
      <w:r>
        <w:rPr>
          <w:rFonts w:hint="eastAsia" w:ascii="方正仿宋_GBK" w:hAnsi="方正仿宋_GBK" w:eastAsia="方正仿宋_GBK" w:cs="方正仿宋_GBK"/>
          <w:sz w:val="30"/>
          <w:szCs w:val="30"/>
          <w:lang w:val="en-US" w:eastAsia="zh-CN"/>
        </w:rPr>
        <w:t>协兴园区规建局、枣山园区规建局</w:t>
      </w:r>
    </w:p>
    <w:p>
      <w:pPr>
        <w:spacing w:line="590" w:lineRule="exact"/>
        <w:ind w:firstLine="300" w:firstLineChars="100"/>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78740</wp:posOffset>
                </wp:positionV>
                <wp:extent cx="5577205" cy="635"/>
                <wp:effectExtent l="0" t="0" r="0" b="0"/>
                <wp:wrapNone/>
                <wp:docPr id="1" name="直线 2"/>
                <wp:cNvGraphicFramePr/>
                <a:graphic xmlns:a="http://schemas.openxmlformats.org/drawingml/2006/main">
                  <a:graphicData uri="http://schemas.microsoft.com/office/word/2010/wordprocessingShape">
                    <wps:wsp>
                      <wps:cNvCnPr/>
                      <wps:spPr>
                        <a:xfrm>
                          <a:off x="0" y="0"/>
                          <a:ext cx="557720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0.4pt;margin-top:6.2pt;height:0.05pt;width:439.15pt;z-index:251659264;mso-width-relative:page;mso-height-relative:page;" filled="f" stroked="t" coordsize="21600,21600" o:gfxdata="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qD0II0gAAAAYB&#10;AAAPAAAAAAAAAAEAIAAAACIAAABkcnMvZG93bnJldi54bWxQSwECFAAUAAAACACHTuJAzyrgCOgB&#10;AADdAwAADgAAAAAAAAABACAAAAAhAQAAZHJzL2Uyb0RvYy54bWxQSwUGAAAAAAYABgBZAQAAewUA&#10;AAAA&#10;">
                <v:fill on="f" focussize="0,0"/>
                <v:stroke color="#000000" joinstyle="round"/>
                <v:imagedata o:title=""/>
                <o:lock v:ext="edit" aspectratio="f"/>
              </v:line>
            </w:pict>
          </mc:Fallback>
        </mc:AlternateContent>
      </w:r>
      <w:r>
        <w:rPr>
          <w:rFonts w:hint="eastAsia" w:ascii="方正仿宋_GBK" w:hAnsi="方正仿宋_GBK" w:eastAsia="方正仿宋_GBK" w:cs="方正仿宋_GBK"/>
          <w:sz w:val="30"/>
          <w:szCs w:val="30"/>
        </w:rPr>
        <mc:AlternateContent>
          <mc:Choice Requires="wps">
            <w:drawing>
              <wp:anchor distT="0" distB="0" distL="114300" distR="114300" simplePos="0" relativeHeight="251660288" behindDoc="0" locked="0" layoutInCell="1" allowOverlap="1">
                <wp:simplePos x="0" y="0"/>
                <wp:positionH relativeFrom="column">
                  <wp:posOffset>15240</wp:posOffset>
                </wp:positionH>
                <wp:positionV relativeFrom="paragraph">
                  <wp:posOffset>403860</wp:posOffset>
                </wp:positionV>
                <wp:extent cx="5577205" cy="635"/>
                <wp:effectExtent l="0" t="0" r="0" b="0"/>
                <wp:wrapNone/>
                <wp:docPr id="3" name="直线 3"/>
                <wp:cNvGraphicFramePr/>
                <a:graphic xmlns:a="http://schemas.openxmlformats.org/drawingml/2006/main">
                  <a:graphicData uri="http://schemas.microsoft.com/office/word/2010/wordprocessingShape">
                    <wps:wsp>
                      <wps:cNvCnPr/>
                      <wps:spPr>
                        <a:xfrm>
                          <a:off x="0" y="0"/>
                          <a:ext cx="557720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1.2pt;margin-top:31.8pt;height:0.05pt;width:439.15pt;z-index:251660288;mso-width-relative:page;mso-height-relative:page;" filled="f" stroked="t" coordsize="21600,21600" o:gfxdata="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4UMHE1QAA&#10;AAcBAAAPAAAAAAAAAAEAIAAAACIAAABkcnMvZG93bnJldi54bWxQSwECFAAUAAAACACHTuJA2Qij&#10;XugBAADdAwAADgAAAAAAAAABACAAAAAkAQAAZHJzL2Uyb0RvYy54bWxQSwUGAAAAAAYABgBZAQAA&#10;fgUAAAAA&#10;">
                <v:fill on="f" focussize="0,0"/>
                <v:stroke color="#000000" joinstyle="round"/>
                <v:imagedata o:title=""/>
                <o:lock v:ext="edit" aspectratio="f"/>
              </v:line>
            </w:pict>
          </mc:Fallback>
        </mc:AlternateContent>
      </w:r>
      <w:r>
        <w:rPr>
          <w:rFonts w:hint="eastAsia" w:ascii="方正仿宋_GBK" w:hAnsi="方正仿宋_GBK" w:eastAsia="方正仿宋_GBK" w:cs="方正仿宋_GBK"/>
          <w:kern w:val="1"/>
          <w:sz w:val="30"/>
          <w:szCs w:val="30"/>
        </w:rPr>
        <w:t>广安市广安区住房和城乡建设局       20</w:t>
      </w:r>
      <w:r>
        <w:rPr>
          <w:rFonts w:hint="eastAsia" w:ascii="方正仿宋_GBK" w:hAnsi="方正仿宋_GBK" w:eastAsia="方正仿宋_GBK" w:cs="方正仿宋_GBK"/>
          <w:kern w:val="1"/>
          <w:sz w:val="30"/>
          <w:szCs w:val="30"/>
          <w:lang w:val="en-US" w:eastAsia="zh-CN"/>
        </w:rPr>
        <w:t>20</w:t>
      </w:r>
      <w:r>
        <w:rPr>
          <w:rFonts w:hint="eastAsia" w:ascii="方正仿宋_GBK" w:hAnsi="方正仿宋_GBK" w:eastAsia="方正仿宋_GBK" w:cs="方正仿宋_GBK"/>
          <w:kern w:val="1"/>
          <w:sz w:val="30"/>
          <w:szCs w:val="30"/>
        </w:rPr>
        <w:t>年</w:t>
      </w:r>
      <w:r>
        <w:rPr>
          <w:rFonts w:hint="eastAsia" w:ascii="方正仿宋_GBK" w:hAnsi="方正仿宋_GBK" w:eastAsia="方正仿宋_GBK" w:cs="方正仿宋_GBK"/>
          <w:kern w:val="1"/>
          <w:sz w:val="30"/>
          <w:szCs w:val="30"/>
          <w:lang w:val="en-US" w:eastAsia="zh-CN"/>
        </w:rPr>
        <w:t>7</w:t>
      </w:r>
      <w:r>
        <w:rPr>
          <w:rFonts w:hint="eastAsia" w:ascii="方正仿宋_GBK" w:hAnsi="方正仿宋_GBK" w:eastAsia="方正仿宋_GBK" w:cs="方正仿宋_GBK"/>
          <w:kern w:val="1"/>
          <w:sz w:val="30"/>
          <w:szCs w:val="30"/>
        </w:rPr>
        <w:t>月</w:t>
      </w:r>
      <w:r>
        <w:rPr>
          <w:rFonts w:hint="eastAsia" w:ascii="方正仿宋_GBK" w:hAnsi="方正仿宋_GBK" w:eastAsia="方正仿宋_GBK" w:cs="方正仿宋_GBK"/>
          <w:kern w:val="1"/>
          <w:sz w:val="30"/>
          <w:szCs w:val="30"/>
          <w:lang w:val="en-US" w:eastAsia="zh-CN"/>
        </w:rPr>
        <w:t>30</w:t>
      </w:r>
      <w:r>
        <w:rPr>
          <w:rFonts w:hint="eastAsia" w:ascii="方正仿宋_GBK" w:hAnsi="方正仿宋_GBK" w:eastAsia="方正仿宋_GBK" w:cs="方正仿宋_GBK"/>
          <w:kern w:val="1"/>
          <w:sz w:val="30"/>
          <w:szCs w:val="30"/>
        </w:rPr>
        <w:t>日 印发</w:t>
      </w:r>
    </w:p>
    <w:sectPr>
      <w:footerReference r:id="rId3" w:type="default"/>
      <w:pgSz w:w="11906" w:h="16838"/>
      <w:pgMar w:top="2041" w:right="1474" w:bottom="2041" w:left="158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auto"/>
    <w:pitch w:val="default"/>
    <w:sig w:usb0="A00002BF" w:usb1="38CF7CFA" w:usb2="00082016" w:usb3="00000000" w:csb0="00040001" w:csb1="00000000"/>
  </w:font>
  <w:font w:name="仿宋">
    <w:panose1 w:val="02010609060101010101"/>
    <w:charset w:val="86"/>
    <w:family w:val="modern"/>
    <w:pitch w:val="default"/>
    <w:sig w:usb0="800002BF" w:usb1="38CF7CFA" w:usb2="00000016" w:usb3="00000000" w:csb0="00040001" w:csb1="00000000"/>
  </w:font>
  <w:font w:name="方正仿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asci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- 1 -</w:t>
                          </w:r>
                          <w:r>
                            <w:rPr>
                              <w:rFonts w:ascii="宋体" w:hAnsi="宋体"/>
                              <w:sz w:val="28"/>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0Nt0jsoBAACaAwAADgAAAAAAAAABACAAAAAeAQAAZHJzL2Uyb0Rv&#10;Yy54bWxQSwUGAAAAAAYABgBZAQAAWgUAAAAA&#10;">
              <v:fill on="f" focussize="0,0"/>
              <v:stroke on="f"/>
              <v:imagedata o:title=""/>
              <o:lock v:ext="edit" aspectratio="f"/>
              <v:textbox inset="0mm,0mm,0mm,0mm" style="mso-fit-shape-to-text:t;">
                <w:txbxContent>
                  <w:p>
                    <w:pPr>
                      <w:pStyle w:val="4"/>
                      <w:rPr>
                        <w:rFonts w:ascii="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- 1 -</w:t>
                    </w:r>
                    <w:r>
                      <w:rPr>
                        <w:rFonts w:ascii="宋体" w:hAnsi="宋体"/>
                        <w:sz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Y2ZWJhOTI3YzAwZGVlMmZlZGJlMGI3NDQ0YmQwMDMifQ=="/>
  </w:docVars>
  <w:rsids>
    <w:rsidRoot w:val="004531AE"/>
    <w:rsid w:val="00036FEA"/>
    <w:rsid w:val="00216093"/>
    <w:rsid w:val="004340E6"/>
    <w:rsid w:val="004531AE"/>
    <w:rsid w:val="00510A00"/>
    <w:rsid w:val="0072450F"/>
    <w:rsid w:val="00750374"/>
    <w:rsid w:val="007D6C55"/>
    <w:rsid w:val="008C30FE"/>
    <w:rsid w:val="00A3313C"/>
    <w:rsid w:val="00A95164"/>
    <w:rsid w:val="00DB5EFD"/>
    <w:rsid w:val="00EF3F03"/>
    <w:rsid w:val="00F161D7"/>
    <w:rsid w:val="14AB18F5"/>
    <w:rsid w:val="25CB1ECC"/>
    <w:rsid w:val="26EC0183"/>
    <w:rsid w:val="2ACA1691"/>
    <w:rsid w:val="30D74C71"/>
    <w:rsid w:val="31C37B15"/>
    <w:rsid w:val="3E1E21F8"/>
    <w:rsid w:val="406B0F87"/>
    <w:rsid w:val="45E5592A"/>
    <w:rsid w:val="4ADE094C"/>
    <w:rsid w:val="4C5E007F"/>
    <w:rsid w:val="4DF3785A"/>
    <w:rsid w:val="509B1371"/>
    <w:rsid w:val="5CA676F0"/>
    <w:rsid w:val="602D3049"/>
    <w:rsid w:val="63C877B4"/>
    <w:rsid w:val="67725383"/>
    <w:rsid w:val="6A942382"/>
    <w:rsid w:val="6D19252E"/>
    <w:rsid w:val="729505A6"/>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1"/>
    <w:basedOn w:val="1"/>
    <w:next w:val="1"/>
    <w:qFormat/>
    <w:locked/>
    <w:uiPriority w:val="0"/>
    <w:pPr>
      <w:spacing w:before="0" w:beforeAutospacing="1" w:after="0" w:afterAutospacing="1"/>
      <w:jc w:val="left"/>
    </w:pPr>
    <w:rPr>
      <w:rFonts w:hint="eastAsia" w:ascii="宋体" w:hAnsi="宋体" w:eastAsia="宋体" w:cs="宋体"/>
      <w:b/>
      <w:kern w:val="44"/>
      <w:sz w:val="31"/>
      <w:szCs w:val="31"/>
      <w:lang w:val="en-US" w:eastAsia="zh-CN" w:bidi="ar"/>
    </w:rPr>
  </w:style>
  <w:style w:type="character" w:default="1" w:styleId="8">
    <w:name w:val="Default Paragraph Font"/>
    <w:semiHidden/>
    <w:qFormat/>
    <w:uiPriority w:val="99"/>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2"/>
    <w:qFormat/>
    <w:uiPriority w:val="99"/>
    <w:pPr>
      <w:ind w:left="100" w:leftChars="2500"/>
    </w:pPr>
    <w:rPr>
      <w:szCs w:val="24"/>
    </w:rPr>
  </w:style>
  <w:style w:type="paragraph" w:styleId="4">
    <w:name w:val="footer"/>
    <w:basedOn w:val="1"/>
    <w:link w:val="11"/>
    <w:qFormat/>
    <w:uiPriority w:val="99"/>
    <w:pPr>
      <w:tabs>
        <w:tab w:val="center" w:pos="4153"/>
        <w:tab w:val="right" w:pos="8306"/>
      </w:tabs>
      <w:snapToGrid w:val="0"/>
      <w:jc w:val="left"/>
    </w:pPr>
    <w:rPr>
      <w:sz w:val="18"/>
      <w:szCs w:val="24"/>
    </w:rPr>
  </w:style>
  <w:style w:type="paragraph" w:styleId="5">
    <w:name w:val="header"/>
    <w:basedOn w:val="1"/>
    <w:link w:val="10"/>
    <w:qFormat/>
    <w:uiPriority w:val="99"/>
    <w:pPr>
      <w:tabs>
        <w:tab w:val="center" w:pos="4153"/>
        <w:tab w:val="right" w:pos="8306"/>
      </w:tabs>
      <w:snapToGrid w:val="0"/>
    </w:pPr>
    <w:rPr>
      <w:sz w:val="18"/>
      <w:szCs w:val="24"/>
    </w:rPr>
  </w:style>
  <w:style w:type="paragraph" w:styleId="6">
    <w:name w:val="Normal (Web)"/>
    <w:basedOn w:val="1"/>
    <w:qFormat/>
    <w:locked/>
    <w:uiPriority w:val="0"/>
    <w:pPr>
      <w:spacing w:before="0" w:beforeAutospacing="1" w:after="0" w:afterAutospacing="1"/>
      <w:ind w:left="0" w:right="0"/>
      <w:jc w:val="left"/>
    </w:pPr>
    <w:rPr>
      <w:kern w:val="0"/>
      <w:sz w:val="24"/>
      <w:lang w:val="en-US" w:eastAsia="zh-CN" w:bidi="ar"/>
    </w:rPr>
  </w:style>
  <w:style w:type="paragraph" w:customStyle="1" w:styleId="9">
    <w:name w:val="列出段落"/>
    <w:basedOn w:val="1"/>
    <w:qFormat/>
    <w:uiPriority w:val="99"/>
    <w:pPr>
      <w:ind w:firstLine="420" w:firstLineChars="200"/>
    </w:pPr>
    <w:rPr>
      <w:szCs w:val="24"/>
    </w:rPr>
  </w:style>
  <w:style w:type="character" w:customStyle="1" w:styleId="10">
    <w:name w:val="Header Char"/>
    <w:basedOn w:val="8"/>
    <w:link w:val="5"/>
    <w:semiHidden/>
    <w:qFormat/>
    <w:locked/>
    <w:uiPriority w:val="99"/>
    <w:rPr>
      <w:rFonts w:ascii="Calibri" w:hAnsi="Calibri" w:cs="Times New Roman"/>
      <w:sz w:val="18"/>
      <w:szCs w:val="18"/>
    </w:rPr>
  </w:style>
  <w:style w:type="character" w:customStyle="1" w:styleId="11">
    <w:name w:val="Footer Char"/>
    <w:basedOn w:val="8"/>
    <w:link w:val="4"/>
    <w:semiHidden/>
    <w:qFormat/>
    <w:locked/>
    <w:uiPriority w:val="99"/>
    <w:rPr>
      <w:rFonts w:ascii="Calibri" w:hAnsi="Calibri" w:cs="Times New Roman"/>
      <w:sz w:val="18"/>
      <w:szCs w:val="18"/>
    </w:rPr>
  </w:style>
  <w:style w:type="character" w:customStyle="1" w:styleId="12">
    <w:name w:val="Date Char"/>
    <w:basedOn w:val="8"/>
    <w:link w:val="3"/>
    <w:semiHidden/>
    <w:qFormat/>
    <w:locked/>
    <w:uiPriority w:val="99"/>
    <w:rPr>
      <w:rFonts w:ascii="Calibri" w:hAnsi="Calibri" w:cs="Times New Roman"/>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12</Pages>
  <Words>2558</Words>
  <Characters>2632</Characters>
  <Lines>0</Lines>
  <Paragraphs>0</Paragraphs>
  <TotalTime>3</TotalTime>
  <ScaleCrop>false</ScaleCrop>
  <LinksUpToDate>false</LinksUpToDate>
  <CharactersWithSpaces>2739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2020-03-10T00:46:00Z</dcterms:created>
  <dc:creator>Administrator</dc:creator>
  <cp:lastModifiedBy>兵荒马乱</cp:lastModifiedBy>
  <cp:lastPrinted>2021-07-29T03:54:00Z</cp:lastPrinted>
  <dcterms:modified xsi:type="dcterms:W3CDTF">2024-07-19T07:19:50Z</dcterms:modified>
  <dc:title> </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F8CBB085E4984CBB9F39D06ACD466C42</vt:lpwstr>
  </property>
</Properties>
</file>